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650" w:rsidRPr="00B92D9D" w:rsidRDefault="00FD4650" w:rsidP="00B92D9D">
      <w:pPr>
        <w:spacing w:after="120" w:line="240" w:lineRule="auto"/>
        <w:jc w:val="both"/>
        <w:rPr>
          <w:rFonts w:ascii="Comenia Serif" w:eastAsiaTheme="minorHAnsi" w:hAnsi="Comenia Serif" w:cs="Times New Roman"/>
          <w:b/>
          <w:color w:val="000000" w:themeColor="text1"/>
          <w:sz w:val="28"/>
          <w:szCs w:val="28"/>
        </w:rPr>
      </w:pPr>
      <w:r w:rsidRPr="00B92D9D">
        <w:rPr>
          <w:rFonts w:ascii="Comenia Serif" w:eastAsiaTheme="minorHAnsi" w:hAnsi="Comenia Serif" w:cs="Times New Roman"/>
          <w:b/>
          <w:color w:val="000000" w:themeColor="text1"/>
          <w:sz w:val="28"/>
          <w:szCs w:val="28"/>
        </w:rPr>
        <w:t xml:space="preserve">Seznam literatury </w:t>
      </w:r>
      <w:r w:rsidR="00B92D9D">
        <w:rPr>
          <w:rFonts w:ascii="Comenia Serif" w:eastAsiaTheme="minorHAnsi" w:hAnsi="Comenia Serif" w:cs="Times New Roman"/>
          <w:b/>
          <w:color w:val="000000" w:themeColor="text1"/>
          <w:sz w:val="28"/>
          <w:szCs w:val="28"/>
        </w:rPr>
        <w:t xml:space="preserve">z OBD </w:t>
      </w:r>
      <w:r w:rsidRPr="00B92D9D">
        <w:rPr>
          <w:rFonts w:ascii="Comenia Serif" w:eastAsiaTheme="minorHAnsi" w:hAnsi="Comenia Serif" w:cs="Times New Roman"/>
          <w:b/>
          <w:color w:val="000000" w:themeColor="text1"/>
          <w:sz w:val="28"/>
          <w:szCs w:val="28"/>
        </w:rPr>
        <w:t xml:space="preserve">podle šablony ČSN ISO 690 </w:t>
      </w:r>
      <w:r w:rsidR="00B92D9D" w:rsidRPr="00B92D9D">
        <w:rPr>
          <w:rFonts w:ascii="Comenia Serif" w:eastAsiaTheme="minorHAnsi" w:hAnsi="Comenia Serif" w:cs="Times New Roman"/>
          <w:b/>
          <w:color w:val="000000" w:themeColor="text1"/>
          <w:sz w:val="28"/>
          <w:szCs w:val="28"/>
        </w:rPr>
        <w:t>–</w:t>
      </w:r>
      <w:r w:rsidRPr="00B92D9D">
        <w:rPr>
          <w:rFonts w:ascii="Comenia Serif" w:eastAsiaTheme="minorHAnsi" w:hAnsi="Comenia Serif" w:cs="Times New Roman"/>
          <w:b/>
          <w:color w:val="000000" w:themeColor="text1"/>
          <w:sz w:val="28"/>
          <w:szCs w:val="28"/>
        </w:rPr>
        <w:t xml:space="preserve"> COŽP</w:t>
      </w:r>
    </w:p>
    <w:p w:rsidR="00B92D9D" w:rsidRPr="00B92D9D" w:rsidRDefault="00B92D9D" w:rsidP="00B92D9D">
      <w:pPr>
        <w:spacing w:after="120" w:line="240" w:lineRule="auto"/>
        <w:jc w:val="both"/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</w:pPr>
    </w:p>
    <w:p w:rsidR="00B92D9D" w:rsidRPr="00A4344D" w:rsidRDefault="00B92D9D" w:rsidP="00B92D9D">
      <w:pPr>
        <w:pStyle w:val="Odstavecseseznamem"/>
        <w:numPr>
          <w:ilvl w:val="0"/>
          <w:numId w:val="4"/>
        </w:numPr>
        <w:spacing w:after="120"/>
        <w:ind w:left="357" w:hanging="357"/>
        <w:contextualSpacing w:val="0"/>
        <w:jc w:val="both"/>
        <w:rPr>
          <w:rFonts w:ascii="Comenia Serif" w:hAnsi="Comenia Serif" w:cs="Times New Roman"/>
          <w:color w:val="000000" w:themeColor="text1"/>
          <w:sz w:val="20"/>
          <w:szCs w:val="20"/>
        </w:rPr>
      </w:pPr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BRUNET-THORNTON Richard, BUREŠ Vladimír. </w:t>
      </w:r>
      <w:proofErr w:type="spellStart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>Cross</w:t>
      </w:r>
      <w:proofErr w:type="spellEnd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>-</w:t>
      </w:r>
      <w:proofErr w:type="spellStart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>Cultural</w:t>
      </w:r>
      <w:proofErr w:type="spellEnd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 Management: </w:t>
      </w:r>
      <w:proofErr w:type="spellStart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>Establishing</w:t>
      </w:r>
      <w:proofErr w:type="spellEnd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 a </w:t>
      </w:r>
      <w:proofErr w:type="spellStart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>Czech</w:t>
      </w:r>
      <w:proofErr w:type="spellEnd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>Benchmark</w:t>
      </w:r>
      <w:proofErr w:type="spellEnd"/>
      <w:r w:rsidRPr="00A4344D">
        <w:rPr>
          <w:rFonts w:eastAsia="Times New Roman"/>
          <w:sz w:val="20"/>
          <w:szCs w:val="20"/>
        </w:rPr>
        <w:t xml:space="preserve">. </w:t>
      </w:r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>E+M. Ekonomie a management.</w:t>
      </w:r>
      <w:r w:rsidRPr="00A4344D">
        <w:rPr>
          <w:rFonts w:eastAsia="Times New Roman"/>
          <w:i/>
          <w:iCs/>
          <w:sz w:val="20"/>
          <w:szCs w:val="20"/>
        </w:rPr>
        <w:t xml:space="preserve"> </w:t>
      </w:r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2012, </w:t>
      </w:r>
      <w:r w:rsidRPr="00A4344D">
        <w:rPr>
          <w:rFonts w:ascii="Comenia Serif" w:eastAsiaTheme="minorHAnsi" w:hAnsi="Comenia Serif" w:cs="Times New Roman"/>
          <w:b/>
          <w:color w:val="000000" w:themeColor="text1"/>
          <w:sz w:val="20"/>
          <w:szCs w:val="20"/>
        </w:rPr>
        <w:t>15</w:t>
      </w:r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>(3), s. 46-62. ISSN 1212-3609</w:t>
      </w:r>
      <w:r w:rsidRPr="00A4344D">
        <w:rPr>
          <w:rFonts w:eastAsia="Times New Roman"/>
          <w:sz w:val="20"/>
          <w:szCs w:val="20"/>
        </w:rPr>
        <w:t>.</w:t>
      </w:r>
    </w:p>
    <w:p w:rsidR="00B92D9D" w:rsidRPr="00A4344D" w:rsidRDefault="00B92D9D" w:rsidP="00B92D9D">
      <w:pPr>
        <w:pStyle w:val="Odstavecseseznamem"/>
        <w:numPr>
          <w:ilvl w:val="0"/>
          <w:numId w:val="4"/>
        </w:numPr>
        <w:spacing w:after="120"/>
        <w:ind w:left="357" w:hanging="357"/>
        <w:contextualSpacing w:val="0"/>
        <w:jc w:val="both"/>
        <w:rPr>
          <w:rFonts w:ascii="Comenia Serif" w:hAnsi="Comenia Serif" w:cs="Times New Roman"/>
          <w:color w:val="000000" w:themeColor="text1"/>
          <w:sz w:val="20"/>
          <w:szCs w:val="20"/>
        </w:rPr>
      </w:pPr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JAŠÍKOVÁ Veronika, MAREŠOVÁ Petra. Aplikace metody vícerozměrného hodnocení klastrů. </w:t>
      </w:r>
      <w:proofErr w:type="spellStart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>Acta</w:t>
      </w:r>
      <w:proofErr w:type="spellEnd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>Universitatis</w:t>
      </w:r>
      <w:proofErr w:type="spellEnd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>Bohemiae</w:t>
      </w:r>
      <w:proofErr w:type="spellEnd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>Meridionales</w:t>
      </w:r>
      <w:proofErr w:type="spellEnd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. 2012, </w:t>
      </w:r>
      <w:r w:rsidRPr="00A4344D">
        <w:rPr>
          <w:rFonts w:ascii="Comenia Serif" w:eastAsiaTheme="minorHAnsi" w:hAnsi="Comenia Serif" w:cs="Times New Roman"/>
          <w:b/>
          <w:color w:val="000000" w:themeColor="text1"/>
          <w:sz w:val="20"/>
          <w:szCs w:val="20"/>
        </w:rPr>
        <w:t>15</w:t>
      </w:r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>(1), s. 77-90. ISSN 1212-3285</w:t>
      </w:r>
      <w:r w:rsidRPr="00A4344D">
        <w:rPr>
          <w:rFonts w:eastAsia="Times New Roman"/>
          <w:sz w:val="20"/>
          <w:szCs w:val="20"/>
        </w:rPr>
        <w:t>.</w:t>
      </w:r>
    </w:p>
    <w:p w:rsidR="00B92D9D" w:rsidRPr="00A4344D" w:rsidRDefault="00B92D9D" w:rsidP="00B92D9D">
      <w:pPr>
        <w:pStyle w:val="Odstavecseseznamem"/>
        <w:numPr>
          <w:ilvl w:val="0"/>
          <w:numId w:val="4"/>
        </w:numPr>
        <w:spacing w:after="120"/>
        <w:ind w:left="357" w:hanging="357"/>
        <w:contextualSpacing w:val="0"/>
        <w:jc w:val="both"/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</w:pPr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BUREŠ, Vladimír, JAŠÍKOVÁ, Veronika, OTČENÁŠKOVÁ, Tereza, KOLEROVÁ, Karolína, ZUBR, Václav, MAREŠOVÁ, Petra. A </w:t>
      </w:r>
      <w:proofErr w:type="spellStart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>Comprehensive</w:t>
      </w:r>
      <w:proofErr w:type="spellEnd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>View</w:t>
      </w:r>
      <w:proofErr w:type="spellEnd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 on </w:t>
      </w:r>
      <w:proofErr w:type="spellStart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>Evaluation</w:t>
      </w:r>
      <w:proofErr w:type="spellEnd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>of</w:t>
      </w:r>
      <w:proofErr w:type="spellEnd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 Cluster </w:t>
      </w:r>
      <w:proofErr w:type="spellStart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>Initiatives</w:t>
      </w:r>
      <w:proofErr w:type="spellEnd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. In: </w:t>
      </w:r>
      <w:proofErr w:type="spellStart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>Proceedings</w:t>
      </w:r>
      <w:proofErr w:type="spellEnd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>of</w:t>
      </w:r>
      <w:proofErr w:type="spellEnd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>the</w:t>
      </w:r>
      <w:proofErr w:type="spellEnd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 xml:space="preserve"> 8th </w:t>
      </w:r>
      <w:proofErr w:type="spellStart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>European</w:t>
      </w:r>
      <w:proofErr w:type="spellEnd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>Conference</w:t>
      </w:r>
      <w:proofErr w:type="spellEnd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 xml:space="preserve"> on Management </w:t>
      </w:r>
      <w:proofErr w:type="spellStart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>Leadership</w:t>
      </w:r>
      <w:proofErr w:type="spellEnd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>and</w:t>
      </w:r>
      <w:proofErr w:type="spellEnd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>Governance</w:t>
      </w:r>
      <w:proofErr w:type="spellEnd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>.</w:t>
      </w:r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>Reading</w:t>
      </w:r>
      <w:proofErr w:type="spellEnd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: </w:t>
      </w:r>
      <w:proofErr w:type="spellStart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>Academic</w:t>
      </w:r>
      <w:proofErr w:type="spellEnd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>Publishing</w:t>
      </w:r>
      <w:proofErr w:type="spellEnd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>International</w:t>
      </w:r>
      <w:proofErr w:type="spellEnd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 Limited, 2012, s. 74-79. ISBN 978-1-908272-76-8.</w:t>
      </w:r>
    </w:p>
    <w:p w:rsidR="00B92D9D" w:rsidRPr="00A4344D" w:rsidRDefault="00B92D9D" w:rsidP="00B92D9D">
      <w:pPr>
        <w:pStyle w:val="Odstavecseseznamem"/>
        <w:numPr>
          <w:ilvl w:val="0"/>
          <w:numId w:val="4"/>
        </w:numPr>
        <w:spacing w:after="120"/>
        <w:ind w:left="357" w:hanging="357"/>
        <w:contextualSpacing w:val="0"/>
        <w:jc w:val="both"/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</w:pPr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OTČENÁŠKOVÁ, Tereza, KOLEROVÁ, Karolína. </w:t>
      </w:r>
      <w:proofErr w:type="spellStart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>The</w:t>
      </w:r>
      <w:proofErr w:type="spellEnd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>Purpose</w:t>
      </w:r>
      <w:proofErr w:type="spellEnd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>and</w:t>
      </w:r>
      <w:proofErr w:type="spellEnd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>Potential</w:t>
      </w:r>
      <w:proofErr w:type="spellEnd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>of</w:t>
      </w:r>
      <w:proofErr w:type="spellEnd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>Clusters</w:t>
      </w:r>
      <w:proofErr w:type="spellEnd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: </w:t>
      </w:r>
      <w:proofErr w:type="spellStart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>Theoretical</w:t>
      </w:r>
      <w:proofErr w:type="spellEnd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 Background </w:t>
      </w:r>
      <w:proofErr w:type="spellStart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>and</w:t>
      </w:r>
      <w:proofErr w:type="spellEnd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 Case Study. In: </w:t>
      </w:r>
      <w:proofErr w:type="spellStart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>AWERProcedia</w:t>
      </w:r>
      <w:proofErr w:type="spellEnd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>Information</w:t>
      </w:r>
      <w:proofErr w:type="spellEnd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 xml:space="preserve"> Technology </w:t>
      </w:r>
      <w:proofErr w:type="spellStart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>and</w:t>
      </w:r>
      <w:proofErr w:type="spellEnd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>Computer</w:t>
      </w:r>
      <w:proofErr w:type="spellEnd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 xml:space="preserve"> Science.</w:t>
      </w:r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 Istanbul: </w:t>
      </w:r>
      <w:proofErr w:type="spellStart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>Academic</w:t>
      </w:r>
      <w:proofErr w:type="spellEnd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>World</w:t>
      </w:r>
      <w:proofErr w:type="spellEnd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>Education</w:t>
      </w:r>
      <w:proofErr w:type="spellEnd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 &amp; </w:t>
      </w:r>
      <w:proofErr w:type="spellStart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>Research</w:t>
      </w:r>
      <w:proofErr w:type="spellEnd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 Center, 2012.</w:t>
      </w:r>
    </w:p>
    <w:p w:rsidR="00B92D9D" w:rsidRPr="00A4344D" w:rsidRDefault="00B92D9D" w:rsidP="00B92D9D">
      <w:pPr>
        <w:pStyle w:val="Odstavecseseznamem"/>
        <w:numPr>
          <w:ilvl w:val="0"/>
          <w:numId w:val="4"/>
        </w:numPr>
        <w:spacing w:after="120"/>
        <w:ind w:left="357" w:hanging="357"/>
        <w:contextualSpacing w:val="0"/>
        <w:jc w:val="both"/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</w:pPr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VÁLEK, Lukáš. </w:t>
      </w:r>
      <w:proofErr w:type="spellStart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>Development</w:t>
      </w:r>
      <w:proofErr w:type="spellEnd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>of</w:t>
      </w:r>
      <w:proofErr w:type="spellEnd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 a </w:t>
      </w:r>
      <w:proofErr w:type="spellStart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>complementary</w:t>
      </w:r>
      <w:proofErr w:type="spellEnd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>currency</w:t>
      </w:r>
      <w:proofErr w:type="spellEnd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>system</w:t>
      </w:r>
      <w:proofErr w:type="spellEnd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: </w:t>
      </w:r>
      <w:proofErr w:type="spellStart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>the</w:t>
      </w:r>
      <w:proofErr w:type="spellEnd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>Czech</w:t>
      </w:r>
      <w:proofErr w:type="spellEnd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>position</w:t>
      </w:r>
      <w:proofErr w:type="spellEnd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 in </w:t>
      </w:r>
      <w:proofErr w:type="spellStart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>the</w:t>
      </w:r>
      <w:proofErr w:type="spellEnd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>international</w:t>
      </w:r>
      <w:proofErr w:type="spellEnd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>context</w:t>
      </w:r>
      <w:proofErr w:type="spellEnd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. In: </w:t>
      </w:r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 xml:space="preserve">IBIMA 2012 : </w:t>
      </w:r>
      <w:proofErr w:type="spellStart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>proceedings</w:t>
      </w:r>
      <w:proofErr w:type="spellEnd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>of</w:t>
      </w:r>
      <w:proofErr w:type="spellEnd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>the</w:t>
      </w:r>
      <w:proofErr w:type="spellEnd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 xml:space="preserve"> 18th </w:t>
      </w:r>
      <w:proofErr w:type="spellStart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>international</w:t>
      </w:r>
      <w:proofErr w:type="spellEnd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 xml:space="preserve"> business </w:t>
      </w:r>
      <w:proofErr w:type="spellStart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>information</w:t>
      </w:r>
      <w:proofErr w:type="spellEnd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 xml:space="preserve"> management </w:t>
      </w:r>
      <w:proofErr w:type="spellStart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>association</w:t>
      </w:r>
      <w:proofErr w:type="spellEnd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>conference</w:t>
      </w:r>
      <w:proofErr w:type="spellEnd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>.</w:t>
      </w:r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>Norristown</w:t>
      </w:r>
      <w:proofErr w:type="spellEnd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>: IBIMA, 2012, s. 251-259. ISBN 978-0-9821489-7-6.</w:t>
      </w:r>
    </w:p>
    <w:p w:rsidR="00B92D9D" w:rsidRPr="00A4344D" w:rsidRDefault="00B92D9D" w:rsidP="00B92D9D">
      <w:pPr>
        <w:pStyle w:val="Odstavecseseznamem"/>
        <w:numPr>
          <w:ilvl w:val="0"/>
          <w:numId w:val="4"/>
        </w:numPr>
        <w:spacing w:after="120"/>
        <w:ind w:left="357" w:hanging="357"/>
        <w:contextualSpacing w:val="0"/>
        <w:jc w:val="both"/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</w:pPr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MAREŠOVÁ, Petra, JAŠÍKOVÁ, Veronika. SWOT </w:t>
      </w:r>
      <w:proofErr w:type="spellStart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>analysis</w:t>
      </w:r>
      <w:proofErr w:type="spellEnd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>of</w:t>
      </w:r>
      <w:proofErr w:type="spellEnd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>method</w:t>
      </w:r>
      <w:proofErr w:type="spellEnd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 „</w:t>
      </w:r>
      <w:proofErr w:type="spellStart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>The</w:t>
      </w:r>
      <w:proofErr w:type="spellEnd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>multi</w:t>
      </w:r>
      <w:proofErr w:type="spellEnd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>-</w:t>
      </w:r>
      <w:proofErr w:type="spellStart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>dimensional</w:t>
      </w:r>
      <w:proofErr w:type="spellEnd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>evaluation</w:t>
      </w:r>
      <w:proofErr w:type="spellEnd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>of</w:t>
      </w:r>
      <w:proofErr w:type="spellEnd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>clusters</w:t>
      </w:r>
      <w:proofErr w:type="spellEnd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”. In: </w:t>
      </w:r>
      <w:proofErr w:type="spellStart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>Proceedings</w:t>
      </w:r>
      <w:proofErr w:type="spellEnd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>of</w:t>
      </w:r>
      <w:proofErr w:type="spellEnd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>the</w:t>
      </w:r>
      <w:proofErr w:type="spellEnd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 xml:space="preserve"> 3rd </w:t>
      </w:r>
      <w:proofErr w:type="spellStart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>International</w:t>
      </w:r>
      <w:proofErr w:type="spellEnd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>conference</w:t>
      </w:r>
      <w:proofErr w:type="spellEnd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>Communicatoin</w:t>
      </w:r>
      <w:proofErr w:type="spellEnd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>and</w:t>
      </w:r>
      <w:proofErr w:type="spellEnd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 xml:space="preserve"> Management in </w:t>
      </w:r>
      <w:proofErr w:type="spellStart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>Technological</w:t>
      </w:r>
      <w:proofErr w:type="spellEnd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>Innovation</w:t>
      </w:r>
      <w:proofErr w:type="spellEnd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>and</w:t>
      </w:r>
      <w:proofErr w:type="spellEnd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>Academic</w:t>
      </w:r>
      <w:proofErr w:type="spellEnd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>Globalization</w:t>
      </w:r>
      <w:proofErr w:type="spellEnd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 xml:space="preserve"> (COMATIA '12).</w:t>
      </w:r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>Athens</w:t>
      </w:r>
      <w:proofErr w:type="spellEnd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: WSEAS </w:t>
      </w:r>
      <w:proofErr w:type="spellStart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>Press</w:t>
      </w:r>
      <w:proofErr w:type="spellEnd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>, 2012, s. 111-116. ISBN 978-1-61804-138-8.</w:t>
      </w:r>
    </w:p>
    <w:p w:rsidR="00B92D9D" w:rsidRPr="00A4344D" w:rsidRDefault="00B92D9D" w:rsidP="00B92D9D">
      <w:pPr>
        <w:pStyle w:val="Odstavecseseznamem"/>
        <w:numPr>
          <w:ilvl w:val="0"/>
          <w:numId w:val="4"/>
        </w:numPr>
        <w:spacing w:after="120"/>
        <w:ind w:left="357" w:hanging="357"/>
        <w:contextualSpacing w:val="0"/>
        <w:jc w:val="both"/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</w:pPr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JAŠÍKOVÁ, Veronika, ZUBR, Václav. </w:t>
      </w:r>
      <w:proofErr w:type="spellStart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>The</w:t>
      </w:r>
      <w:proofErr w:type="spellEnd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>usability</w:t>
      </w:r>
      <w:proofErr w:type="spellEnd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>of</w:t>
      </w:r>
      <w:proofErr w:type="spellEnd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 public </w:t>
      </w:r>
      <w:proofErr w:type="spellStart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>databases</w:t>
      </w:r>
      <w:proofErr w:type="spellEnd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 to </w:t>
      </w:r>
      <w:proofErr w:type="spellStart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>assess</w:t>
      </w:r>
      <w:proofErr w:type="spellEnd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>the</w:t>
      </w:r>
      <w:proofErr w:type="spellEnd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 performance </w:t>
      </w:r>
      <w:proofErr w:type="spellStart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>of</w:t>
      </w:r>
      <w:proofErr w:type="spellEnd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>clusters</w:t>
      </w:r>
      <w:proofErr w:type="spellEnd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. In: </w:t>
      </w:r>
      <w:proofErr w:type="spellStart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>Proceedings</w:t>
      </w:r>
      <w:proofErr w:type="spellEnd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>of</w:t>
      </w:r>
      <w:proofErr w:type="spellEnd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>the</w:t>
      </w:r>
      <w:proofErr w:type="spellEnd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 xml:space="preserve"> 3rd </w:t>
      </w:r>
      <w:proofErr w:type="spellStart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>International</w:t>
      </w:r>
      <w:proofErr w:type="spellEnd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>conference</w:t>
      </w:r>
      <w:proofErr w:type="spellEnd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>Communicatoin</w:t>
      </w:r>
      <w:proofErr w:type="spellEnd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>and</w:t>
      </w:r>
      <w:proofErr w:type="spellEnd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 xml:space="preserve"> Management in </w:t>
      </w:r>
      <w:proofErr w:type="spellStart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>Technological</w:t>
      </w:r>
      <w:proofErr w:type="spellEnd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>Innovation</w:t>
      </w:r>
      <w:proofErr w:type="spellEnd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>and</w:t>
      </w:r>
      <w:proofErr w:type="spellEnd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>Academic</w:t>
      </w:r>
      <w:proofErr w:type="spellEnd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>Globalization</w:t>
      </w:r>
      <w:proofErr w:type="spellEnd"/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 xml:space="preserve"> (COMATIA '12).</w:t>
      </w:r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>Athens</w:t>
      </w:r>
      <w:proofErr w:type="spellEnd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: WSEAS </w:t>
      </w:r>
      <w:proofErr w:type="spellStart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>Press</w:t>
      </w:r>
      <w:proofErr w:type="spellEnd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>, 2012, s. 190-195. ISBN 978-1-61804-138-8.</w:t>
      </w:r>
    </w:p>
    <w:p w:rsidR="00B92D9D" w:rsidRPr="00A4344D" w:rsidRDefault="00B92D9D" w:rsidP="00B92D9D">
      <w:pPr>
        <w:pStyle w:val="Odstavecseseznamem"/>
        <w:numPr>
          <w:ilvl w:val="0"/>
          <w:numId w:val="4"/>
        </w:numPr>
        <w:spacing w:after="120"/>
        <w:ind w:left="357" w:hanging="357"/>
        <w:contextualSpacing w:val="0"/>
        <w:jc w:val="both"/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</w:pPr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STACH, Jaroslav. Slabiny a příležitosti výkonnostního managementu. In: </w:t>
      </w:r>
      <w:r w:rsidRPr="00A4344D">
        <w:rPr>
          <w:rFonts w:ascii="Comenia Serif" w:eastAsiaTheme="minorHAnsi" w:hAnsi="Comenia Serif" w:cs="Times New Roman"/>
          <w:i/>
          <w:color w:val="000000" w:themeColor="text1"/>
          <w:sz w:val="20"/>
          <w:szCs w:val="20"/>
        </w:rPr>
        <w:t>IMEA 2012 : sborník příspěvků 12. ročníku doktorandské konference.</w:t>
      </w:r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 xml:space="preserve"> Hradec Králové: </w:t>
      </w:r>
      <w:proofErr w:type="spellStart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>Gaudeamus</w:t>
      </w:r>
      <w:proofErr w:type="spellEnd"/>
      <w:r w:rsidRPr="00A4344D">
        <w:rPr>
          <w:rFonts w:ascii="Comenia Serif" w:eastAsiaTheme="minorHAnsi" w:hAnsi="Comenia Serif" w:cs="Times New Roman"/>
          <w:color w:val="000000" w:themeColor="text1"/>
          <w:sz w:val="20"/>
          <w:szCs w:val="20"/>
        </w:rPr>
        <w:t>, 2012, s. 187 - 191. ISBN 978-80-7435-185-3.</w:t>
      </w:r>
    </w:p>
    <w:p w:rsidR="00B078F0" w:rsidRPr="00B078F0" w:rsidRDefault="00B078F0" w:rsidP="00B92D9D">
      <w:pPr>
        <w:pStyle w:val="Default"/>
        <w:spacing w:line="276" w:lineRule="auto"/>
        <w:ind w:left="708"/>
        <w:jc w:val="both"/>
        <w:rPr>
          <w:rFonts w:ascii="Comenia Serif" w:hAnsi="Comenia Serif"/>
          <w:b/>
          <w:color w:val="000000" w:themeColor="text1"/>
        </w:rPr>
      </w:pPr>
    </w:p>
    <w:p w:rsidR="00B078F0" w:rsidRDefault="00B078F0" w:rsidP="00B92D9D">
      <w:pPr>
        <w:pStyle w:val="Default"/>
        <w:spacing w:line="276" w:lineRule="auto"/>
        <w:jc w:val="both"/>
        <w:rPr>
          <w:rFonts w:ascii="Comenia Serif" w:hAnsi="Comenia Serif"/>
          <w:color w:val="000000" w:themeColor="text1"/>
          <w:sz w:val="20"/>
          <w:szCs w:val="20"/>
        </w:rPr>
      </w:pPr>
    </w:p>
    <w:p w:rsidR="00B078F0" w:rsidRPr="00A4028C" w:rsidRDefault="00B078F0" w:rsidP="00FD4650">
      <w:pPr>
        <w:pStyle w:val="Default"/>
        <w:jc w:val="both"/>
        <w:rPr>
          <w:rFonts w:ascii="Comenia Serif" w:hAnsi="Comenia Serif"/>
          <w:color w:val="000000" w:themeColor="text1"/>
          <w:sz w:val="20"/>
          <w:szCs w:val="20"/>
        </w:rPr>
      </w:pPr>
    </w:p>
    <w:p w:rsidR="00C36081" w:rsidRDefault="00C36081" w:rsidP="00FD4650">
      <w:pPr>
        <w:jc w:val="both"/>
      </w:pPr>
    </w:p>
    <w:sectPr w:rsidR="00C36081" w:rsidSect="009D0F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menia Serif">
    <w:altName w:val="Arial"/>
    <w:panose1 w:val="00000000000000000000"/>
    <w:charset w:val="EE"/>
    <w:family w:val="modern"/>
    <w:notTrueType/>
    <w:pitch w:val="variable"/>
    <w:sig w:usb0="00000001" w:usb1="5000207A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FB356A"/>
    <w:multiLevelType w:val="hybridMultilevel"/>
    <w:tmpl w:val="098EF30C"/>
    <w:lvl w:ilvl="0" w:tplc="BDB2E5F6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793AE6"/>
    <w:multiLevelType w:val="hybridMultilevel"/>
    <w:tmpl w:val="B050A3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CE4DEA"/>
    <w:multiLevelType w:val="hybridMultilevel"/>
    <w:tmpl w:val="C434897E"/>
    <w:lvl w:ilvl="0" w:tplc="BDB2E5F6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FDB6E31"/>
    <w:multiLevelType w:val="hybridMultilevel"/>
    <w:tmpl w:val="2B3E7460"/>
    <w:lvl w:ilvl="0" w:tplc="BDB2E5F6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characterSpacingControl w:val="doNotCompress"/>
  <w:compat>
    <w:useFELayout/>
  </w:compat>
  <w:rsids>
    <w:rsidRoot w:val="00B078F0"/>
    <w:rsid w:val="003C5B0D"/>
    <w:rsid w:val="00546B02"/>
    <w:rsid w:val="007C5053"/>
    <w:rsid w:val="009D0F0F"/>
    <w:rsid w:val="00A47922"/>
    <w:rsid w:val="00B078F0"/>
    <w:rsid w:val="00B92D9D"/>
    <w:rsid w:val="00BB0F30"/>
    <w:rsid w:val="00C36081"/>
    <w:rsid w:val="00FD46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D0F0F"/>
  </w:style>
  <w:style w:type="paragraph" w:styleId="Nadpis3">
    <w:name w:val="heading 3"/>
    <w:basedOn w:val="Normln"/>
    <w:link w:val="Nadpis3Char"/>
    <w:uiPriority w:val="9"/>
    <w:qFormat/>
    <w:rsid w:val="007C5053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B078F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7C5053"/>
    <w:rPr>
      <w:rFonts w:ascii="Times New Roman" w:hAnsi="Times New Roman" w:cs="Times New Roman"/>
      <w:b/>
      <w:bCs/>
      <w:sz w:val="27"/>
      <w:szCs w:val="27"/>
    </w:rPr>
  </w:style>
  <w:style w:type="paragraph" w:styleId="Odstavecseseznamem">
    <w:name w:val="List Paragraph"/>
    <w:basedOn w:val="Normln"/>
    <w:uiPriority w:val="34"/>
    <w:qFormat/>
    <w:rsid w:val="007C50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307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</dc:creator>
  <cp:keywords/>
  <dc:description/>
  <cp:lastModifiedBy>uživatel</cp:lastModifiedBy>
  <cp:revision>5</cp:revision>
  <dcterms:created xsi:type="dcterms:W3CDTF">2013-01-09T19:35:00Z</dcterms:created>
  <dcterms:modified xsi:type="dcterms:W3CDTF">2013-01-10T17:51:00Z</dcterms:modified>
</cp:coreProperties>
</file>