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B9" w:rsidRDefault="007F3EB9" w:rsidP="007F3EB9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Seznam literatury </w:t>
      </w:r>
    </w:p>
    <w:p w:rsidR="007F3EB9" w:rsidRPr="007F3EB9" w:rsidRDefault="007F3EB9" w:rsidP="007F3EB9">
      <w:pPr>
        <w:pStyle w:val="Nadpis3"/>
        <w:rPr>
          <w:rFonts w:eastAsia="Times New Roman"/>
          <w:b w:val="0"/>
          <w:sz w:val="24"/>
          <w:szCs w:val="24"/>
        </w:rPr>
      </w:pPr>
      <w:r w:rsidRPr="007F3EB9">
        <w:rPr>
          <w:b w:val="0"/>
          <w:color w:val="000000"/>
          <w:sz w:val="24"/>
          <w:szCs w:val="24"/>
        </w:rPr>
        <w:t>[1]</w:t>
      </w:r>
      <w:proofErr w:type="spellStart"/>
      <w:r w:rsidRPr="007F3EB9">
        <w:rPr>
          <w:rStyle w:val="spelle"/>
          <w:bCs w:val="0"/>
          <w:color w:val="000000"/>
          <w:sz w:val="24"/>
          <w:szCs w:val="24"/>
        </w:rPr>
        <w:t>Petružálek</w:t>
      </w:r>
      <w:proofErr w:type="spellEnd"/>
      <w:r w:rsidRPr="007F3EB9">
        <w:rPr>
          <w:color w:val="000000"/>
          <w:sz w:val="24"/>
          <w:szCs w:val="24"/>
        </w:rPr>
        <w:t xml:space="preserve">, </w:t>
      </w:r>
      <w:r w:rsidRPr="007F3EB9">
        <w:rPr>
          <w:bCs w:val="0"/>
          <w:color w:val="000000"/>
          <w:sz w:val="24"/>
          <w:szCs w:val="24"/>
        </w:rPr>
        <w:t>J</w:t>
      </w:r>
      <w:r w:rsidRPr="007F3EB9">
        <w:rPr>
          <w:color w:val="000000"/>
          <w:sz w:val="24"/>
          <w:szCs w:val="24"/>
        </w:rPr>
        <w:t xml:space="preserve">., </w:t>
      </w:r>
      <w:proofErr w:type="spellStart"/>
      <w:r w:rsidRPr="007F3EB9">
        <w:rPr>
          <w:rStyle w:val="spelle"/>
          <w:bCs w:val="0"/>
          <w:color w:val="000000"/>
          <w:sz w:val="24"/>
          <w:szCs w:val="24"/>
        </w:rPr>
        <w:t>Šefara</w:t>
      </w:r>
      <w:proofErr w:type="spellEnd"/>
      <w:r w:rsidRPr="007F3EB9">
        <w:rPr>
          <w:color w:val="000000"/>
          <w:sz w:val="24"/>
          <w:szCs w:val="24"/>
        </w:rPr>
        <w:t xml:space="preserve">, </w:t>
      </w:r>
      <w:r w:rsidRPr="007F3EB9">
        <w:rPr>
          <w:bCs w:val="0"/>
          <w:color w:val="000000"/>
          <w:sz w:val="24"/>
          <w:szCs w:val="24"/>
        </w:rPr>
        <w:t>D</w:t>
      </w:r>
      <w:r w:rsidRPr="007F3EB9">
        <w:rPr>
          <w:color w:val="000000"/>
          <w:sz w:val="24"/>
          <w:szCs w:val="24"/>
        </w:rPr>
        <w:t xml:space="preserve">., </w:t>
      </w:r>
      <w:r w:rsidRPr="007F3EB9">
        <w:rPr>
          <w:bCs w:val="0"/>
          <w:color w:val="000000"/>
          <w:sz w:val="24"/>
          <w:szCs w:val="24"/>
        </w:rPr>
        <w:t>Franěk</w:t>
      </w:r>
      <w:r w:rsidRPr="007F3EB9">
        <w:rPr>
          <w:color w:val="000000"/>
          <w:sz w:val="24"/>
          <w:szCs w:val="24"/>
        </w:rPr>
        <w:t xml:space="preserve">, </w:t>
      </w:r>
      <w:r w:rsidRPr="007F3EB9">
        <w:rPr>
          <w:bCs w:val="0"/>
          <w:color w:val="000000"/>
          <w:sz w:val="24"/>
          <w:szCs w:val="24"/>
        </w:rPr>
        <w:t>M</w:t>
      </w:r>
      <w:r w:rsidRPr="007F3EB9">
        <w:rPr>
          <w:color w:val="000000"/>
          <w:sz w:val="24"/>
          <w:szCs w:val="24"/>
        </w:rPr>
        <w:t xml:space="preserve">., </w:t>
      </w:r>
      <w:proofErr w:type="spellStart"/>
      <w:r w:rsidRPr="007F3EB9">
        <w:rPr>
          <w:rStyle w:val="spelle"/>
          <w:bCs w:val="0"/>
          <w:color w:val="000000"/>
          <w:sz w:val="24"/>
          <w:szCs w:val="24"/>
        </w:rPr>
        <w:t>Kabeláč</w:t>
      </w:r>
      <w:proofErr w:type="spellEnd"/>
      <w:r w:rsidRPr="007F3EB9">
        <w:rPr>
          <w:color w:val="000000"/>
          <w:sz w:val="24"/>
          <w:szCs w:val="24"/>
        </w:rPr>
        <w:t xml:space="preserve">, </w:t>
      </w:r>
      <w:r w:rsidRPr="007F3EB9">
        <w:rPr>
          <w:bCs w:val="0"/>
          <w:color w:val="000000"/>
          <w:sz w:val="24"/>
          <w:szCs w:val="24"/>
        </w:rPr>
        <w:t>M</w:t>
      </w:r>
      <w:r w:rsidRPr="007F3EB9">
        <w:rPr>
          <w:color w:val="000000"/>
          <w:sz w:val="24"/>
          <w:szCs w:val="24"/>
        </w:rPr>
        <w:t>.</w:t>
      </w:r>
      <w:r w:rsidRPr="007F3EB9">
        <w:rPr>
          <w:b w:val="0"/>
          <w:color w:val="000000"/>
          <w:sz w:val="24"/>
          <w:szCs w:val="24"/>
        </w:rPr>
        <w:t xml:space="preserve"> </w:t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Scene</w:t>
      </w:r>
      <w:proofErr w:type="spellEnd"/>
      <w:r w:rsidRPr="007F3EB9">
        <w:rPr>
          <w:b w:val="0"/>
          <w:color w:val="000000"/>
          <w:sz w:val="24"/>
          <w:szCs w:val="24"/>
        </w:rPr>
        <w:t xml:space="preserve"> </w:t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perception</w:t>
      </w:r>
      <w:proofErr w:type="spellEnd"/>
      <w:r w:rsidRPr="007F3EB9">
        <w:rPr>
          <w:b w:val="0"/>
          <w:color w:val="000000"/>
          <w:sz w:val="24"/>
          <w:szCs w:val="24"/>
        </w:rPr>
        <w:t xml:space="preserve"> </w:t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while</w:t>
      </w:r>
      <w:proofErr w:type="spellEnd"/>
      <w:r w:rsidRPr="007F3EB9">
        <w:rPr>
          <w:b w:val="0"/>
          <w:color w:val="000000"/>
          <w:sz w:val="24"/>
          <w:szCs w:val="24"/>
        </w:rPr>
        <w:t xml:space="preserve"> </w:t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listening</w:t>
      </w:r>
      <w:proofErr w:type="spellEnd"/>
      <w:r w:rsidRPr="007F3EB9">
        <w:rPr>
          <w:b w:val="0"/>
          <w:color w:val="000000"/>
          <w:sz w:val="24"/>
          <w:szCs w:val="24"/>
        </w:rPr>
        <w:t xml:space="preserve"> to music: </w:t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an</w:t>
      </w:r>
      <w:proofErr w:type="spellEnd"/>
      <w:r w:rsidRPr="007F3EB9">
        <w:rPr>
          <w:b w:val="0"/>
          <w:color w:val="000000"/>
          <w:sz w:val="24"/>
          <w:szCs w:val="24"/>
        </w:rPr>
        <w:t xml:space="preserve"> </w:t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eye</w:t>
      </w:r>
      <w:proofErr w:type="spellEnd"/>
      <w:r w:rsidRPr="007F3EB9">
        <w:rPr>
          <w:b w:val="0"/>
          <w:color w:val="000000"/>
          <w:sz w:val="24"/>
          <w:szCs w:val="24"/>
        </w:rPr>
        <w:t>-</w:t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tracking</w:t>
      </w:r>
      <w:proofErr w:type="spellEnd"/>
      <w:r w:rsidRPr="007F3EB9">
        <w:rPr>
          <w:b w:val="0"/>
          <w:color w:val="000000"/>
          <w:sz w:val="24"/>
          <w:szCs w:val="24"/>
        </w:rPr>
        <w:t xml:space="preserve"> study. </w:t>
      </w:r>
      <w:r w:rsidRPr="007F3EB9">
        <w:rPr>
          <w:b w:val="0"/>
          <w:i/>
          <w:iCs/>
          <w:color w:val="000000"/>
          <w:sz w:val="24"/>
          <w:szCs w:val="24"/>
        </w:rPr>
        <w:t>ACM SIGCSE bulletin</w:t>
      </w:r>
      <w:r w:rsidRPr="007F3EB9">
        <w:rPr>
          <w:b w:val="0"/>
          <w:color w:val="000000"/>
          <w:sz w:val="24"/>
          <w:szCs w:val="24"/>
        </w:rPr>
        <w:t xml:space="preserve">. New </w:t>
      </w:r>
      <w:proofErr w:type="gramStart"/>
      <w:r w:rsidRPr="007F3EB9">
        <w:rPr>
          <w:rStyle w:val="grame"/>
          <w:b w:val="0"/>
          <w:color w:val="000000"/>
          <w:sz w:val="24"/>
          <w:szCs w:val="24"/>
        </w:rPr>
        <w:t xml:space="preserve">York : </w:t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Association</w:t>
      </w:r>
      <w:proofErr w:type="spellEnd"/>
      <w:proofErr w:type="gramEnd"/>
      <w:r w:rsidRPr="007F3EB9">
        <w:rPr>
          <w:b w:val="0"/>
          <w:color w:val="000000"/>
          <w:sz w:val="24"/>
          <w:szCs w:val="24"/>
        </w:rPr>
        <w:t xml:space="preserve"> </w:t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of</w:t>
      </w:r>
      <w:proofErr w:type="spellEnd"/>
      <w:r w:rsidRPr="007F3EB9">
        <w:rPr>
          <w:b w:val="0"/>
          <w:color w:val="000000"/>
          <w:sz w:val="24"/>
          <w:szCs w:val="24"/>
        </w:rPr>
        <w:t xml:space="preserve"> </w:t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computing</w:t>
      </w:r>
      <w:proofErr w:type="spellEnd"/>
      <w:r w:rsidRPr="007F3EB9">
        <w:rPr>
          <w:b w:val="0"/>
          <w:color w:val="000000"/>
          <w:sz w:val="24"/>
          <w:szCs w:val="24"/>
        </w:rPr>
        <w:t xml:space="preserve"> </w:t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machinery</w:t>
      </w:r>
      <w:proofErr w:type="spellEnd"/>
      <w:r w:rsidRPr="007F3EB9">
        <w:rPr>
          <w:b w:val="0"/>
          <w:color w:val="000000"/>
          <w:sz w:val="24"/>
          <w:szCs w:val="24"/>
        </w:rPr>
        <w:t xml:space="preserve">, 2018. 5s. ISBN: 978-1-4503-5706-7. ISSN: 0097-8418. Kód RIV: AN - Psychologie. </w:t>
      </w:r>
      <w:r w:rsidRPr="007F3EB9">
        <w:rPr>
          <w:b w:val="0"/>
          <w:color w:val="000000"/>
          <w:sz w:val="24"/>
          <w:szCs w:val="24"/>
        </w:rPr>
        <w:br/>
        <w:t>granty: 0</w:t>
      </w:r>
      <w:r w:rsidRPr="007F3EB9">
        <w:rPr>
          <w:b w:val="0"/>
          <w:color w:val="000000"/>
          <w:sz w:val="24"/>
          <w:szCs w:val="24"/>
        </w:rPr>
        <w:br/>
      </w:r>
      <w:proofErr w:type="spellStart"/>
      <w:r w:rsidRPr="007F3EB9">
        <w:rPr>
          <w:rStyle w:val="spelle"/>
          <w:b w:val="0"/>
          <w:color w:val="000000"/>
          <w:sz w:val="24"/>
          <w:szCs w:val="24"/>
        </w:rPr>
        <w:t>Spec</w:t>
      </w:r>
      <w:proofErr w:type="spellEnd"/>
      <w:r w:rsidRPr="007F3EB9">
        <w:rPr>
          <w:b w:val="0"/>
          <w:color w:val="000000"/>
          <w:sz w:val="24"/>
          <w:szCs w:val="24"/>
        </w:rPr>
        <w:t xml:space="preserve">. </w:t>
      </w:r>
      <w:proofErr w:type="gramStart"/>
      <w:r w:rsidRPr="007F3EB9">
        <w:rPr>
          <w:rStyle w:val="grame"/>
          <w:b w:val="0"/>
          <w:color w:val="000000"/>
          <w:sz w:val="24"/>
          <w:szCs w:val="24"/>
        </w:rPr>
        <w:t>výzkum</w:t>
      </w:r>
      <w:proofErr w:type="gramEnd"/>
      <w:r w:rsidRPr="007F3EB9">
        <w:rPr>
          <w:b w:val="0"/>
          <w:color w:val="000000"/>
          <w:sz w:val="24"/>
          <w:szCs w:val="24"/>
        </w:rPr>
        <w:t xml:space="preserve">: S. </w:t>
      </w:r>
      <w:r w:rsidRPr="007F3EB9">
        <w:rPr>
          <w:b w:val="0"/>
          <w:color w:val="000000"/>
          <w:sz w:val="24"/>
          <w:szCs w:val="24"/>
        </w:rPr>
        <w:br/>
        <w:t xml:space="preserve">Forma: D_ČLÁNEK VE SBORNÍKU </w:t>
      </w:r>
      <w:r w:rsidRPr="007F3EB9">
        <w:rPr>
          <w:b w:val="0"/>
          <w:color w:val="000000"/>
          <w:sz w:val="24"/>
          <w:szCs w:val="24"/>
        </w:rPr>
        <w:br/>
        <w:t xml:space="preserve">(ID: </w:t>
      </w:r>
      <w:proofErr w:type="gramStart"/>
      <w:r w:rsidRPr="007F3EB9">
        <w:rPr>
          <w:rStyle w:val="grame"/>
          <w:b w:val="0"/>
          <w:color w:val="000000"/>
          <w:sz w:val="24"/>
          <w:szCs w:val="24"/>
        </w:rPr>
        <w:t>43873977) (RIV</w:t>
      </w:r>
      <w:proofErr w:type="gramEnd"/>
      <w:r w:rsidRPr="007F3EB9">
        <w:rPr>
          <w:b w:val="0"/>
          <w:color w:val="000000"/>
          <w:sz w:val="24"/>
          <w:szCs w:val="24"/>
        </w:rPr>
        <w:t xml:space="preserve"> ID: 50014367)</w:t>
      </w:r>
    </w:p>
    <w:p w:rsidR="007F3EB9" w:rsidRDefault="007F3EB9" w:rsidP="007F3EB9">
      <w:pPr>
        <w:rPr>
          <w:rFonts w:eastAsia="Times New Roman"/>
        </w:rPr>
      </w:pPr>
      <w:r>
        <w:rPr>
          <w:rFonts w:eastAsia="Times New Roman"/>
        </w:rPr>
        <w:t>[2]</w:t>
      </w:r>
      <w:r>
        <w:rPr>
          <w:rFonts w:eastAsia="Times New Roman"/>
          <w:b/>
          <w:bCs/>
        </w:rPr>
        <w:t>Franěk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Režný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  <w:b/>
          <w:bCs/>
        </w:rPr>
        <w:t>Šefara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D</w:t>
      </w:r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  <w:b/>
          <w:bCs/>
        </w:rPr>
        <w:t>Cabal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Effect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Relaxation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Sounds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Traffic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Noise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Pedestrian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Walking</w:t>
      </w:r>
      <w:proofErr w:type="spellEnd"/>
      <w:r>
        <w:rPr>
          <w:rFonts w:eastAsia="Times New Roman"/>
        </w:rPr>
        <w:t xml:space="preserve"> Speed </w:t>
      </w:r>
      <w:proofErr w:type="spellStart"/>
      <w:r>
        <w:rPr>
          <w:rFonts w:eastAsia="Times New Roman"/>
        </w:rPr>
        <w:t>during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Different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Seasons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International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environmental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research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and</w:t>
      </w:r>
      <w:proofErr w:type="spellEnd"/>
      <w:r>
        <w:rPr>
          <w:rFonts w:eastAsia="Times New Roman"/>
          <w:i/>
          <w:iCs/>
        </w:rPr>
        <w:t xml:space="preserve"> public </w:t>
      </w:r>
      <w:proofErr w:type="spellStart"/>
      <w:r>
        <w:rPr>
          <w:rFonts w:eastAsia="Times New Roman"/>
          <w:i/>
          <w:iCs/>
        </w:rPr>
        <w:t>health</w:t>
      </w:r>
      <w:proofErr w:type="spellEnd"/>
      <w:r>
        <w:rPr>
          <w:rFonts w:eastAsia="Times New Roman"/>
        </w:rPr>
        <w:t>. MDPI-</w:t>
      </w:r>
      <w:proofErr w:type="spellStart"/>
      <w:r>
        <w:rPr>
          <w:rFonts w:eastAsia="Times New Roman"/>
        </w:rPr>
        <w:t>Molecular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diversity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preservation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, 2019. ISSN: 1661-7827.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výzkum</w:t>
      </w:r>
      <w:proofErr w:type="gramEnd"/>
      <w:r>
        <w:rPr>
          <w:rFonts w:eastAsia="Times New Roman"/>
        </w:rPr>
        <w:t xml:space="preserve">: S. </w:t>
      </w:r>
      <w:r>
        <w:rPr>
          <w:rFonts w:eastAsia="Times New Roman"/>
        </w:rPr>
        <w:br/>
        <w:t xml:space="preserve">Forma: J_ČLÁNEK V ODBORNÉM PERIODIKU </w:t>
      </w:r>
      <w:r>
        <w:rPr>
          <w:rFonts w:eastAsia="Times New Roman"/>
        </w:rPr>
        <w:br/>
        <w:t xml:space="preserve">(ID: </w:t>
      </w:r>
      <w:proofErr w:type="gramStart"/>
      <w:r>
        <w:rPr>
          <w:rFonts w:eastAsia="Times New Roman"/>
        </w:rPr>
        <w:t>43874537) (RIV</w:t>
      </w:r>
      <w:proofErr w:type="gramEnd"/>
      <w:r>
        <w:rPr>
          <w:rFonts w:eastAsia="Times New Roman"/>
        </w:rPr>
        <w:t xml:space="preserve"> ID: 50014927)</w:t>
      </w:r>
    </w:p>
    <w:p w:rsidR="00BB78EA" w:rsidRDefault="00BB78EA"/>
    <w:sectPr w:rsidR="00BB78EA" w:rsidSect="00BB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3EB9"/>
    <w:rsid w:val="007F3EB9"/>
    <w:rsid w:val="00BB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E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3E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F3EB9"/>
    <w:rPr>
      <w:rFonts w:ascii="Times New Roman" w:eastAsiaTheme="minorEastAsia" w:hAnsi="Times New Roman" w:cs="Times New Roman"/>
      <w:b/>
      <w:bCs/>
      <w:sz w:val="27"/>
      <w:szCs w:val="27"/>
      <w:lang w:eastAsia="cs-CZ"/>
    </w:rPr>
  </w:style>
  <w:style w:type="character" w:customStyle="1" w:styleId="spelle">
    <w:name w:val="spelle"/>
    <w:basedOn w:val="Standardnpsmoodstavce"/>
    <w:rsid w:val="007F3EB9"/>
  </w:style>
  <w:style w:type="character" w:customStyle="1" w:styleId="grame">
    <w:name w:val="grame"/>
    <w:basedOn w:val="Standardnpsmoodstavce"/>
    <w:rsid w:val="007F3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2019-01-08T07:30:00Z</dcterms:created>
  <dcterms:modified xsi:type="dcterms:W3CDTF">2019-01-08T07:34:00Z</dcterms:modified>
</cp:coreProperties>
</file>