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441E47" w14:paraId="58CE8D21" w14:textId="77777777" w:rsidTr="02B73800">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8B6685E" w14:textId="77777777" w:rsidR="009860B5" w:rsidRPr="00441E47"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441E47" w14:paraId="34F8478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709008F"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Fakulta</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F67320E" w14:textId="2F73E0D8"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proofErr w:type="spellStart"/>
            <w:r>
              <w:rPr>
                <w:rFonts w:ascii="inherit" w:eastAsia="Times New Roman" w:hAnsi="inherit" w:cs="Times New Roman"/>
                <w:color w:val="676767"/>
                <w:sz w:val="16"/>
                <w:szCs w:val="16"/>
                <w:lang w:val="en-GB" w:eastAsia="cs-CZ"/>
              </w:rPr>
              <w:t>Filozofická</w:t>
            </w:r>
            <w:proofErr w:type="spellEnd"/>
            <w:r>
              <w:rPr>
                <w:rFonts w:ascii="inherit" w:eastAsia="Times New Roman" w:hAnsi="inherit" w:cs="Times New Roman"/>
                <w:color w:val="676767"/>
                <w:sz w:val="16"/>
                <w:szCs w:val="16"/>
                <w:lang w:val="en-GB" w:eastAsia="cs-CZ"/>
              </w:rPr>
              <w:t xml:space="preserve"> </w:t>
            </w:r>
            <w:proofErr w:type="spellStart"/>
            <w:r>
              <w:rPr>
                <w:rFonts w:ascii="inherit" w:eastAsia="Times New Roman" w:hAnsi="inherit" w:cs="Times New Roman"/>
                <w:color w:val="676767"/>
                <w:sz w:val="16"/>
                <w:szCs w:val="16"/>
                <w:lang w:val="en-GB" w:eastAsia="cs-CZ"/>
              </w:rPr>
              <w:t>fakulta</w:t>
            </w:r>
            <w:proofErr w:type="spellEnd"/>
          </w:p>
        </w:tc>
      </w:tr>
      <w:tr w:rsidR="009860B5" w:rsidRPr="00441E47" w14:paraId="7D94379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3DE182F"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Název</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studijního</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oboru</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A5297BE" w14:textId="586F1801" w:rsidR="009860B5" w:rsidRPr="00441E47" w:rsidRDefault="0041466C"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Central Euro</w:t>
            </w:r>
            <w:r w:rsidR="00BF3F75" w:rsidRPr="00441E47">
              <w:rPr>
                <w:rFonts w:ascii="inherit" w:eastAsia="Times New Roman" w:hAnsi="inherit" w:cs="Times New Roman"/>
                <w:color w:val="676767"/>
                <w:sz w:val="16"/>
                <w:szCs w:val="16"/>
                <w:lang w:val="en-GB" w:eastAsia="cs-CZ"/>
              </w:rPr>
              <w:t>pean Studies</w:t>
            </w:r>
          </w:p>
        </w:tc>
      </w:tr>
      <w:tr w:rsidR="009860B5" w:rsidRPr="00441E47" w14:paraId="63CE834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A25F825"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Zkratka</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studijního</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oboru</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DAD7E2E" w14:textId="26DB76DD" w:rsidR="009860B5" w:rsidRPr="00441E47" w:rsidRDefault="003C5C58"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NCES</w:t>
            </w:r>
          </w:p>
        </w:tc>
      </w:tr>
      <w:tr w:rsidR="009860B5" w:rsidRPr="00441E47" w14:paraId="44E9A6E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48F0919"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Jazyk</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výuky</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E5CB070" w14:textId="4C9B34C5"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proofErr w:type="spellStart"/>
            <w:r>
              <w:rPr>
                <w:rFonts w:ascii="inherit" w:eastAsia="Times New Roman" w:hAnsi="inherit" w:cs="Times New Roman"/>
                <w:color w:val="676767"/>
                <w:sz w:val="16"/>
                <w:szCs w:val="16"/>
                <w:lang w:val="en-GB" w:eastAsia="cs-CZ"/>
              </w:rPr>
              <w:t>Anglický</w:t>
            </w:r>
            <w:proofErr w:type="spellEnd"/>
            <w:r w:rsidRPr="00441E47">
              <w:rPr>
                <w:rFonts w:ascii="inherit" w:eastAsia="Times New Roman" w:hAnsi="inherit" w:cs="Times New Roman"/>
                <w:color w:val="676767"/>
                <w:sz w:val="16"/>
                <w:szCs w:val="16"/>
                <w:lang w:val="en-GB" w:eastAsia="cs-CZ"/>
              </w:rPr>
              <w:t xml:space="preserve"> </w:t>
            </w:r>
          </w:p>
        </w:tc>
      </w:tr>
      <w:tr w:rsidR="009860B5" w:rsidRPr="00441E47" w14:paraId="31D7314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B4F39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Studijní</w:t>
            </w:r>
            <w:proofErr w:type="spellEnd"/>
            <w:r w:rsidRPr="00441E47">
              <w:rPr>
                <w:rFonts w:ascii="inherit" w:eastAsia="Times New Roman" w:hAnsi="inherit" w:cs="Times New Roman"/>
                <w:b/>
                <w:bCs/>
                <w:color w:val="676767"/>
                <w:sz w:val="16"/>
                <w:szCs w:val="16"/>
                <w:lang w:val="en-GB" w:eastAsia="cs-CZ"/>
              </w:rPr>
              <w:t xml:space="preserve"> program - </w:t>
            </w:r>
            <w:proofErr w:type="spellStart"/>
            <w:r w:rsidRPr="00441E47">
              <w:rPr>
                <w:rFonts w:ascii="inherit" w:eastAsia="Times New Roman" w:hAnsi="inherit" w:cs="Times New Roman"/>
                <w:b/>
                <w:bCs/>
                <w:color w:val="676767"/>
                <w:sz w:val="16"/>
                <w:szCs w:val="16"/>
                <w:lang w:val="en-GB" w:eastAsia="cs-CZ"/>
              </w:rPr>
              <w:t>číslo</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2F2A601" w14:textId="79445469"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sidRPr="001F08FE">
              <w:rPr>
                <w:rFonts w:ascii="inherit" w:eastAsia="Times New Roman" w:hAnsi="inherit" w:cs="Times New Roman"/>
                <w:color w:val="676767"/>
                <w:sz w:val="16"/>
                <w:szCs w:val="16"/>
                <w:lang w:val="en-GB" w:eastAsia="cs-CZ"/>
              </w:rPr>
              <w:t>N0222A120027</w:t>
            </w:r>
          </w:p>
        </w:tc>
      </w:tr>
      <w:tr w:rsidR="009860B5" w:rsidRPr="00441E47" w14:paraId="73B7ECA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78A647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Studijní</w:t>
            </w:r>
            <w:proofErr w:type="spellEnd"/>
            <w:r w:rsidRPr="00441E47">
              <w:rPr>
                <w:rFonts w:ascii="inherit" w:eastAsia="Times New Roman" w:hAnsi="inherit" w:cs="Times New Roman"/>
                <w:b/>
                <w:bCs/>
                <w:color w:val="676767"/>
                <w:sz w:val="16"/>
                <w:szCs w:val="16"/>
                <w:lang w:val="en-GB" w:eastAsia="cs-CZ"/>
              </w:rPr>
              <w:t xml:space="preserve"> program - </w:t>
            </w:r>
            <w:proofErr w:type="spellStart"/>
            <w:r w:rsidRPr="00441E47">
              <w:rPr>
                <w:rFonts w:ascii="inherit" w:eastAsia="Times New Roman" w:hAnsi="inherit" w:cs="Times New Roman"/>
                <w:b/>
                <w:bCs/>
                <w:color w:val="676767"/>
                <w:sz w:val="16"/>
                <w:szCs w:val="16"/>
                <w:lang w:val="en-GB" w:eastAsia="cs-CZ"/>
              </w:rPr>
              <w:t>název</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33DC4EA" w14:textId="0D3926CA" w:rsidR="009860B5" w:rsidRPr="00441E47" w:rsidRDefault="009860B5" w:rsidP="009860B5">
            <w:pPr>
              <w:spacing w:after="0" w:line="240" w:lineRule="auto"/>
              <w:rPr>
                <w:rFonts w:ascii="inherit" w:eastAsia="Times New Roman" w:hAnsi="inherit" w:cs="Times New Roman"/>
                <w:color w:val="676767"/>
                <w:sz w:val="16"/>
                <w:szCs w:val="16"/>
                <w:lang w:val="en-GB" w:eastAsia="cs-CZ"/>
              </w:rPr>
            </w:pPr>
          </w:p>
        </w:tc>
      </w:tr>
      <w:tr w:rsidR="009860B5" w:rsidRPr="00441E47" w14:paraId="6B75CE3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1FE5327"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r w:rsidRPr="00441E47">
              <w:rPr>
                <w:rFonts w:ascii="inherit" w:eastAsia="Times New Roman" w:hAnsi="inherit" w:cs="Times New Roman"/>
                <w:b/>
                <w:bCs/>
                <w:color w:val="676767"/>
                <w:sz w:val="16"/>
                <w:szCs w:val="16"/>
                <w:lang w:val="en-GB" w:eastAsia="cs-CZ"/>
              </w:rPr>
              <w:t xml:space="preserve">Forma </w:t>
            </w:r>
            <w:proofErr w:type="spellStart"/>
            <w:r w:rsidRPr="00441E47">
              <w:rPr>
                <w:rFonts w:ascii="inherit" w:eastAsia="Times New Roman" w:hAnsi="inherit" w:cs="Times New Roman"/>
                <w:b/>
                <w:bCs/>
                <w:color w:val="676767"/>
                <w:sz w:val="16"/>
                <w:szCs w:val="16"/>
                <w:lang w:val="en-GB" w:eastAsia="cs-CZ"/>
              </w:rPr>
              <w:t>studia</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C8EE96" w14:textId="48139142" w:rsidR="009860B5" w:rsidRPr="00441E47" w:rsidRDefault="001F08FE" w:rsidP="0041466C">
            <w:pPr>
              <w:spacing w:after="0" w:line="240" w:lineRule="auto"/>
              <w:rPr>
                <w:rFonts w:ascii="inherit" w:eastAsia="Times New Roman" w:hAnsi="inherit" w:cs="Times New Roman"/>
                <w:color w:val="676767"/>
                <w:sz w:val="16"/>
                <w:szCs w:val="16"/>
                <w:lang w:val="en-GB" w:eastAsia="cs-CZ"/>
              </w:rPr>
            </w:pPr>
            <w:proofErr w:type="spellStart"/>
            <w:r>
              <w:rPr>
                <w:rFonts w:ascii="inherit" w:eastAsia="Times New Roman" w:hAnsi="inherit" w:cs="Times New Roman"/>
                <w:color w:val="676767"/>
                <w:sz w:val="16"/>
                <w:szCs w:val="16"/>
                <w:lang w:val="en-GB" w:eastAsia="cs-CZ"/>
              </w:rPr>
              <w:t>prezenční</w:t>
            </w:r>
            <w:proofErr w:type="spellEnd"/>
          </w:p>
        </w:tc>
      </w:tr>
      <w:tr w:rsidR="009860B5" w:rsidRPr="00441E47" w14:paraId="6121A18B"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17569D4"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Typ</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studijního</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oboru</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069AD14" w14:textId="31B86040"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proofErr w:type="spellStart"/>
            <w:r>
              <w:rPr>
                <w:rFonts w:ascii="inherit" w:eastAsia="Times New Roman" w:hAnsi="inherit" w:cs="Times New Roman"/>
                <w:color w:val="676767"/>
                <w:sz w:val="16"/>
                <w:szCs w:val="16"/>
                <w:lang w:val="en-GB" w:eastAsia="cs-CZ"/>
              </w:rPr>
              <w:t>navazující</w:t>
            </w:r>
            <w:proofErr w:type="spellEnd"/>
            <w:r>
              <w:rPr>
                <w:rFonts w:ascii="inherit" w:eastAsia="Times New Roman" w:hAnsi="inherit" w:cs="Times New Roman"/>
                <w:color w:val="676767"/>
                <w:sz w:val="16"/>
                <w:szCs w:val="16"/>
                <w:lang w:val="en-GB" w:eastAsia="cs-CZ"/>
              </w:rPr>
              <w:t xml:space="preserve"> </w:t>
            </w:r>
            <w:proofErr w:type="spellStart"/>
            <w:r>
              <w:rPr>
                <w:rFonts w:ascii="inherit" w:eastAsia="Times New Roman" w:hAnsi="inherit" w:cs="Times New Roman"/>
                <w:color w:val="676767"/>
                <w:sz w:val="16"/>
                <w:szCs w:val="16"/>
                <w:lang w:val="en-GB" w:eastAsia="cs-CZ"/>
              </w:rPr>
              <w:t>magisterský</w:t>
            </w:r>
            <w:proofErr w:type="spellEnd"/>
          </w:p>
        </w:tc>
      </w:tr>
      <w:tr w:rsidR="009860B5" w:rsidRPr="00441E47" w14:paraId="465A9151"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23F440F" w14:textId="77777777" w:rsidR="009860B5" w:rsidRPr="001F08FE" w:rsidRDefault="009860B5" w:rsidP="009860B5">
            <w:pPr>
              <w:spacing w:after="0" w:line="240" w:lineRule="auto"/>
              <w:rPr>
                <w:rFonts w:ascii="inherit" w:eastAsia="Times New Roman" w:hAnsi="inherit" w:cs="Times New Roman"/>
                <w:b/>
                <w:bCs/>
                <w:color w:val="676767"/>
                <w:sz w:val="16"/>
                <w:szCs w:val="16"/>
                <w:lang w:val="pl-PL" w:eastAsia="cs-CZ"/>
              </w:rPr>
            </w:pPr>
            <w:r w:rsidRPr="001F08FE">
              <w:rPr>
                <w:rFonts w:ascii="inherit" w:eastAsia="Times New Roman" w:hAnsi="inherit" w:cs="Times New Roman"/>
                <w:b/>
                <w:bCs/>
                <w:color w:val="676767"/>
                <w:sz w:val="16"/>
                <w:szCs w:val="16"/>
                <w:lang w:val="pl-PL" w:eastAsia="cs-CZ"/>
              </w:rPr>
              <w:t>Standardn</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 xml:space="preserve">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022E93D" w14:textId="10A36564" w:rsidR="009860B5" w:rsidRPr="00441E47" w:rsidRDefault="001F08FE" w:rsidP="009860B5">
            <w:pPr>
              <w:spacing w:after="0" w:line="240" w:lineRule="auto"/>
              <w:rPr>
                <w:rFonts w:ascii="inherit" w:eastAsia="Times New Roman" w:hAnsi="inherit" w:cs="Times New Roman"/>
                <w:color w:val="676767"/>
                <w:sz w:val="16"/>
                <w:szCs w:val="16"/>
                <w:lang w:val="en-GB" w:eastAsia="cs-CZ"/>
              </w:rPr>
            </w:pPr>
            <w:r>
              <w:rPr>
                <w:rFonts w:ascii="inherit" w:eastAsia="Times New Roman" w:hAnsi="inherit" w:cs="Times New Roman"/>
                <w:color w:val="676767"/>
                <w:sz w:val="16"/>
                <w:szCs w:val="16"/>
                <w:lang w:val="en-GB" w:eastAsia="cs-CZ"/>
              </w:rPr>
              <w:t xml:space="preserve">2 </w:t>
            </w:r>
            <w:proofErr w:type="spellStart"/>
            <w:r>
              <w:rPr>
                <w:rFonts w:ascii="inherit" w:eastAsia="Times New Roman" w:hAnsi="inherit" w:cs="Times New Roman"/>
                <w:color w:val="676767"/>
                <w:sz w:val="16"/>
                <w:szCs w:val="16"/>
                <w:lang w:val="en-GB" w:eastAsia="cs-CZ"/>
              </w:rPr>
              <w:t>roky</w:t>
            </w:r>
            <w:proofErr w:type="spellEnd"/>
          </w:p>
        </w:tc>
      </w:tr>
      <w:tr w:rsidR="009860B5" w:rsidRPr="00441E47" w14:paraId="53F07AB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B85A732"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Jednooborové</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studium</w:t>
            </w:r>
            <w:proofErr w:type="spellEnd"/>
            <w:r w:rsidRPr="00441E47">
              <w:rPr>
                <w:rFonts w:ascii="inherit" w:eastAsia="Times New Roman" w:hAnsi="inherit" w:cs="Times New Roman"/>
                <w:b/>
                <w:bCs/>
                <w:color w:val="676767"/>
                <w:sz w:val="16"/>
                <w:szCs w:val="16"/>
                <w:lang w:val="en-GB" w:eastAsia="cs-CZ"/>
              </w:rPr>
              <w:t xml:space="preserve"> / </w:t>
            </w:r>
            <w:proofErr w:type="spellStart"/>
            <w:r w:rsidRPr="00441E47">
              <w:rPr>
                <w:rFonts w:ascii="inherit" w:eastAsia="Times New Roman" w:hAnsi="inherit" w:cs="Times New Roman"/>
                <w:b/>
                <w:bCs/>
                <w:color w:val="676767"/>
                <w:sz w:val="16"/>
                <w:szCs w:val="16"/>
                <w:lang w:val="en-GB" w:eastAsia="cs-CZ"/>
              </w:rPr>
              <w:t>dvouoborové</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16BE9AD" w14:textId="3C238D82" w:rsidR="009860B5" w:rsidRPr="001F08FE" w:rsidRDefault="009860B5" w:rsidP="009860B5">
            <w:pPr>
              <w:spacing w:after="0" w:line="240" w:lineRule="auto"/>
              <w:rPr>
                <w:rFonts w:ascii="inherit" w:eastAsia="Times New Roman" w:hAnsi="inherit" w:cs="Times New Roman"/>
                <w:color w:val="676767"/>
                <w:sz w:val="16"/>
                <w:szCs w:val="16"/>
                <w:lang w:eastAsia="cs-CZ"/>
              </w:rPr>
            </w:pPr>
            <w:proofErr w:type="spellStart"/>
            <w:r w:rsidRPr="00441E47">
              <w:rPr>
                <w:rFonts w:ascii="inherit" w:eastAsia="Times New Roman" w:hAnsi="inherit" w:cs="Times New Roman"/>
                <w:color w:val="676767"/>
                <w:sz w:val="16"/>
                <w:szCs w:val="16"/>
                <w:lang w:val="en-GB" w:eastAsia="cs-CZ"/>
              </w:rPr>
              <w:t>Jednooborové</w:t>
            </w:r>
            <w:proofErr w:type="spellEnd"/>
            <w:r w:rsidRPr="00441E47">
              <w:rPr>
                <w:rFonts w:ascii="inherit" w:eastAsia="Times New Roman" w:hAnsi="inherit" w:cs="Times New Roman"/>
                <w:color w:val="676767"/>
                <w:sz w:val="16"/>
                <w:szCs w:val="16"/>
                <w:lang w:val="en-GB" w:eastAsia="cs-CZ"/>
              </w:rPr>
              <w:t xml:space="preserve"> </w:t>
            </w:r>
            <w:r w:rsidR="007833C1" w:rsidRPr="00441E47">
              <w:rPr>
                <w:rFonts w:ascii="inherit" w:eastAsia="Times New Roman" w:hAnsi="inherit" w:cs="Times New Roman"/>
                <w:color w:val="676767"/>
                <w:sz w:val="16"/>
                <w:szCs w:val="16"/>
                <w:lang w:val="en-GB" w:eastAsia="cs-CZ"/>
              </w:rPr>
              <w:t>stadium</w:t>
            </w:r>
          </w:p>
        </w:tc>
      </w:tr>
      <w:tr w:rsidR="009860B5" w:rsidRPr="00441E47" w14:paraId="66FBCECB"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BA1D69D" w14:textId="77777777" w:rsidR="009860B5" w:rsidRPr="00441E47" w:rsidRDefault="009860B5" w:rsidP="009860B5">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Profil</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uchazeče</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AB32E16" w14:textId="3AF87CAF" w:rsidR="009860B5" w:rsidRPr="001F08FE" w:rsidRDefault="0041466C" w:rsidP="001F08FE">
            <w:pPr>
              <w:spacing w:after="0" w:line="240" w:lineRule="auto"/>
              <w:jc w:val="both"/>
              <w:rPr>
                <w:rFonts w:ascii="inherit" w:eastAsia="Times New Roman" w:hAnsi="inherit" w:cs="Times New Roman"/>
                <w:sz w:val="16"/>
                <w:szCs w:val="16"/>
                <w:lang w:eastAsia="cs-CZ"/>
              </w:rPr>
            </w:pPr>
            <w:r w:rsidRPr="001F08FE">
              <w:rPr>
                <w:rFonts w:ascii="inherit" w:eastAsia="Times New Roman" w:hAnsi="inherit" w:cs="Times New Roman"/>
                <w:sz w:val="16"/>
                <w:szCs w:val="16"/>
                <w:lang w:eastAsia="cs-CZ"/>
              </w:rPr>
              <w:t>Absolvent jak</w:t>
            </w:r>
            <w:r w:rsidRPr="001F08FE">
              <w:rPr>
                <w:rFonts w:ascii="inherit" w:eastAsia="Times New Roman" w:hAnsi="inherit" w:cs="Times New Roman" w:hint="eastAsia"/>
                <w:sz w:val="16"/>
                <w:szCs w:val="16"/>
                <w:lang w:eastAsia="cs-CZ"/>
              </w:rPr>
              <w:t>é</w:t>
            </w:r>
            <w:r w:rsidRPr="001F08FE">
              <w:rPr>
                <w:rFonts w:ascii="inherit" w:eastAsia="Times New Roman" w:hAnsi="inherit" w:cs="Times New Roman"/>
                <w:sz w:val="16"/>
                <w:szCs w:val="16"/>
                <w:lang w:eastAsia="cs-CZ"/>
              </w:rPr>
              <w:t xml:space="preserve">hokoliv typu </w:t>
            </w:r>
            <w:r w:rsidR="003C5C58" w:rsidRPr="001F08FE">
              <w:rPr>
                <w:rFonts w:ascii="inherit" w:eastAsia="Times New Roman" w:hAnsi="inherit" w:cs="Times New Roman"/>
                <w:sz w:val="16"/>
                <w:szCs w:val="16"/>
                <w:lang w:eastAsia="cs-CZ"/>
              </w:rPr>
              <w:t>bakal</w:t>
            </w:r>
            <w:r w:rsidR="003C5C58" w:rsidRPr="001F08FE">
              <w:rPr>
                <w:rFonts w:ascii="inherit" w:eastAsia="Times New Roman" w:hAnsi="inherit" w:cs="Times New Roman" w:hint="eastAsia"/>
                <w:sz w:val="16"/>
                <w:szCs w:val="16"/>
                <w:lang w:eastAsia="cs-CZ"/>
              </w:rPr>
              <w:t>ář</w:t>
            </w:r>
            <w:r w:rsidR="003C5C58" w:rsidRPr="001F08FE">
              <w:rPr>
                <w:rFonts w:ascii="inherit" w:eastAsia="Times New Roman" w:hAnsi="inherit" w:cs="Times New Roman"/>
                <w:sz w:val="16"/>
                <w:szCs w:val="16"/>
                <w:lang w:eastAsia="cs-CZ"/>
              </w:rPr>
              <w:t>sk</w:t>
            </w:r>
            <w:r w:rsidR="003C5C58" w:rsidRPr="001F08FE">
              <w:rPr>
                <w:rFonts w:ascii="inherit" w:eastAsia="Times New Roman" w:hAnsi="inherit" w:cs="Times New Roman" w:hint="eastAsia"/>
                <w:sz w:val="16"/>
                <w:szCs w:val="16"/>
                <w:lang w:eastAsia="cs-CZ"/>
              </w:rPr>
              <w:t>é</w:t>
            </w:r>
            <w:r w:rsidR="003C5C58" w:rsidRPr="001F08FE">
              <w:rPr>
                <w:rFonts w:ascii="inherit" w:eastAsia="Times New Roman" w:hAnsi="inherit" w:cs="Times New Roman"/>
                <w:sz w:val="16"/>
                <w:szCs w:val="16"/>
                <w:lang w:eastAsia="cs-CZ"/>
              </w:rPr>
              <w:t xml:space="preserve">ho </w:t>
            </w:r>
            <w:r w:rsidRPr="001F08FE">
              <w:rPr>
                <w:rFonts w:ascii="inherit" w:eastAsia="Times New Roman" w:hAnsi="inherit" w:cs="Times New Roman"/>
                <w:sz w:val="16"/>
                <w:szCs w:val="16"/>
                <w:lang w:eastAsia="cs-CZ"/>
              </w:rPr>
              <w:t>studijn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ho programu. Uchaze</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 xml:space="preserve"> s</w:t>
            </w:r>
            <w:r w:rsidRPr="001F08FE">
              <w:rPr>
                <w:rFonts w:ascii="inherit" w:eastAsia="Times New Roman" w:hAnsi="inherit" w:cs="Times New Roman" w:hint="eastAsia"/>
                <w:sz w:val="16"/>
                <w:szCs w:val="16"/>
                <w:lang w:eastAsia="cs-CZ"/>
              </w:rPr>
              <w:t> </w:t>
            </w:r>
            <w:r w:rsidRPr="001F08FE">
              <w:rPr>
                <w:rFonts w:ascii="inherit" w:eastAsia="Times New Roman" w:hAnsi="inherit" w:cs="Times New Roman"/>
                <w:sz w:val="16"/>
                <w:szCs w:val="16"/>
                <w:lang w:eastAsia="cs-CZ"/>
              </w:rPr>
              <w:t>diplomem ze</w:t>
            </w:r>
            <w:r w:rsidR="00441E47" w:rsidRPr="00441E47">
              <w:rPr>
                <w:rFonts w:ascii="inherit" w:eastAsia="Times New Roman" w:hAnsi="inherit" w:cs="Times New Roman" w:hint="eastAsia"/>
                <w:sz w:val="16"/>
                <w:szCs w:val="16"/>
                <w:lang w:eastAsia="cs-CZ"/>
              </w:rPr>
              <w:t> </w:t>
            </w:r>
            <w:r w:rsidRPr="001F08FE">
              <w:rPr>
                <w:rFonts w:ascii="inherit" w:eastAsia="Times New Roman" w:hAnsi="inherit" w:cs="Times New Roman"/>
                <w:sz w:val="16"/>
                <w:szCs w:val="16"/>
                <w:lang w:eastAsia="cs-CZ"/>
              </w:rPr>
              <w:t>zahrani</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univerzity mus</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p</w:t>
            </w:r>
            <w:r w:rsidRPr="001F08FE">
              <w:rPr>
                <w:rFonts w:ascii="inherit" w:eastAsia="Times New Roman" w:hAnsi="inherit" w:cs="Times New Roman" w:hint="eastAsia"/>
                <w:sz w:val="16"/>
                <w:szCs w:val="16"/>
                <w:lang w:eastAsia="cs-CZ"/>
              </w:rPr>
              <w:t>ř</w:t>
            </w:r>
            <w:r w:rsidRPr="001F08FE">
              <w:rPr>
                <w:rFonts w:ascii="inherit" w:eastAsia="Times New Roman" w:hAnsi="inherit" w:cs="Times New Roman"/>
                <w:sz w:val="16"/>
                <w:szCs w:val="16"/>
                <w:lang w:eastAsia="cs-CZ"/>
              </w:rPr>
              <w:t>edlo</w:t>
            </w:r>
            <w:r w:rsidRPr="001F08FE">
              <w:rPr>
                <w:rFonts w:ascii="inherit" w:eastAsia="Times New Roman" w:hAnsi="inherit" w:cs="Times New Roman" w:hint="eastAsia"/>
                <w:sz w:val="16"/>
                <w:szCs w:val="16"/>
                <w:lang w:eastAsia="cs-CZ"/>
              </w:rPr>
              <w:t>ž</w:t>
            </w:r>
            <w:r w:rsidRPr="001F08FE">
              <w:rPr>
                <w:rFonts w:ascii="inherit" w:eastAsia="Times New Roman" w:hAnsi="inherit" w:cs="Times New Roman"/>
                <w:sz w:val="16"/>
                <w:szCs w:val="16"/>
                <w:lang w:eastAsia="cs-CZ"/>
              </w:rPr>
              <w:t>it dokument o uzn</w:t>
            </w:r>
            <w:r w:rsidRPr="001F08FE">
              <w:rPr>
                <w:rFonts w:ascii="inherit" w:eastAsia="Times New Roman" w:hAnsi="inherit" w:cs="Times New Roman" w:hint="eastAsia"/>
                <w:sz w:val="16"/>
                <w:szCs w:val="16"/>
                <w:lang w:eastAsia="cs-CZ"/>
              </w:rPr>
              <w:t>á</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zahrani</w:t>
            </w:r>
            <w:r w:rsidRPr="001F08FE">
              <w:rPr>
                <w:rFonts w:ascii="inherit" w:eastAsia="Times New Roman" w:hAnsi="inherit" w:cs="Times New Roman" w:hint="eastAsia"/>
                <w:sz w:val="16"/>
                <w:szCs w:val="16"/>
                <w:lang w:eastAsia="cs-CZ"/>
              </w:rPr>
              <w:t>č</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ho vzd</w:t>
            </w:r>
            <w:r w:rsidRPr="001F08FE">
              <w:rPr>
                <w:rFonts w:ascii="inherit" w:eastAsia="Times New Roman" w:hAnsi="inherit" w:cs="Times New Roman" w:hint="eastAsia"/>
                <w:sz w:val="16"/>
                <w:szCs w:val="16"/>
                <w:lang w:eastAsia="cs-CZ"/>
              </w:rPr>
              <w:t>ě</w:t>
            </w:r>
            <w:r w:rsidRPr="001F08FE">
              <w:rPr>
                <w:rFonts w:ascii="inherit" w:eastAsia="Times New Roman" w:hAnsi="inherit" w:cs="Times New Roman"/>
                <w:sz w:val="16"/>
                <w:szCs w:val="16"/>
                <w:lang w:eastAsia="cs-CZ"/>
              </w:rPr>
              <w:t>l</w:t>
            </w:r>
            <w:r w:rsidRPr="001F08FE">
              <w:rPr>
                <w:rFonts w:ascii="inherit" w:eastAsia="Times New Roman" w:hAnsi="inherit" w:cs="Times New Roman" w:hint="eastAsia"/>
                <w:sz w:val="16"/>
                <w:szCs w:val="16"/>
                <w:lang w:eastAsia="cs-CZ"/>
              </w:rPr>
              <w:t>á</w:t>
            </w:r>
            <w:r w:rsidRPr="001F08FE">
              <w:rPr>
                <w:rFonts w:ascii="inherit" w:eastAsia="Times New Roman" w:hAnsi="inherit" w:cs="Times New Roman"/>
                <w:sz w:val="16"/>
                <w:szCs w:val="16"/>
                <w:lang w:eastAsia="cs-CZ"/>
              </w:rPr>
              <w:t>n</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(viz Rozsah a obsah p</w:t>
            </w:r>
            <w:r w:rsidRPr="001F08FE">
              <w:rPr>
                <w:rFonts w:ascii="inherit" w:eastAsia="Times New Roman" w:hAnsi="inherit" w:cs="Times New Roman" w:hint="eastAsia"/>
                <w:sz w:val="16"/>
                <w:szCs w:val="16"/>
                <w:lang w:eastAsia="cs-CZ"/>
              </w:rPr>
              <w:t>ř</w:t>
            </w:r>
            <w:r w:rsidRPr="001F08FE">
              <w:rPr>
                <w:rFonts w:ascii="inherit" w:eastAsia="Times New Roman" w:hAnsi="inherit" w:cs="Times New Roman"/>
                <w:sz w:val="16"/>
                <w:szCs w:val="16"/>
                <w:lang w:eastAsia="cs-CZ"/>
              </w:rPr>
              <w:t>ij</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mac</w:t>
            </w:r>
            <w:r w:rsidRPr="001F08FE">
              <w:rPr>
                <w:rFonts w:ascii="inherit" w:eastAsia="Times New Roman" w:hAnsi="inherit" w:cs="Times New Roman" w:hint="eastAsia"/>
                <w:sz w:val="16"/>
                <w:szCs w:val="16"/>
                <w:lang w:eastAsia="cs-CZ"/>
              </w:rPr>
              <w:t>í</w:t>
            </w:r>
            <w:r w:rsidRPr="001F08FE">
              <w:rPr>
                <w:rFonts w:ascii="inherit" w:eastAsia="Times New Roman" w:hAnsi="inherit" w:cs="Times New Roman"/>
                <w:sz w:val="16"/>
                <w:szCs w:val="16"/>
                <w:lang w:eastAsia="cs-CZ"/>
              </w:rPr>
              <w:t xml:space="preserve"> zkou</w:t>
            </w:r>
            <w:r w:rsidRPr="001F08FE">
              <w:rPr>
                <w:rFonts w:ascii="inherit" w:eastAsia="Times New Roman" w:hAnsi="inherit" w:cs="Times New Roman" w:hint="eastAsia"/>
                <w:sz w:val="16"/>
                <w:szCs w:val="16"/>
                <w:lang w:eastAsia="cs-CZ"/>
              </w:rPr>
              <w:t>š</w:t>
            </w:r>
            <w:r w:rsidRPr="001F08FE">
              <w:rPr>
                <w:rFonts w:ascii="inherit" w:eastAsia="Times New Roman" w:hAnsi="inherit" w:cs="Times New Roman"/>
                <w:sz w:val="16"/>
                <w:szCs w:val="16"/>
                <w:lang w:eastAsia="cs-CZ"/>
              </w:rPr>
              <w:t xml:space="preserve">ky). </w:t>
            </w:r>
          </w:p>
        </w:tc>
      </w:tr>
      <w:tr w:rsidR="009860B5" w:rsidRPr="00441E47" w14:paraId="65331863"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539228D" w14:textId="77777777" w:rsidR="009860B5" w:rsidRPr="00513529" w:rsidRDefault="009860B5" w:rsidP="009860B5">
            <w:pPr>
              <w:spacing w:after="0" w:line="240" w:lineRule="auto"/>
              <w:rPr>
                <w:rFonts w:ascii="inherit" w:eastAsia="Times New Roman" w:hAnsi="inherit" w:cs="Times New Roman"/>
                <w:b/>
                <w:bCs/>
                <w:color w:val="676767"/>
                <w:sz w:val="16"/>
                <w:szCs w:val="16"/>
                <w:lang w:val="es-ES" w:eastAsia="cs-CZ"/>
              </w:rPr>
            </w:pPr>
            <w:proofErr w:type="spellStart"/>
            <w:r w:rsidRPr="00513529">
              <w:rPr>
                <w:rFonts w:ascii="inherit" w:eastAsia="Times New Roman" w:hAnsi="inherit" w:cs="Times New Roman"/>
                <w:b/>
                <w:bCs/>
                <w:color w:val="676767"/>
                <w:sz w:val="16"/>
                <w:szCs w:val="16"/>
                <w:lang w:val="es-ES" w:eastAsia="cs-CZ"/>
              </w:rPr>
              <w:t>Profil</w:t>
            </w:r>
            <w:proofErr w:type="spellEnd"/>
            <w:r w:rsidRPr="00513529">
              <w:rPr>
                <w:rFonts w:ascii="inherit" w:eastAsia="Times New Roman" w:hAnsi="inherit" w:cs="Times New Roman"/>
                <w:b/>
                <w:bCs/>
                <w:color w:val="676767"/>
                <w:sz w:val="16"/>
                <w:szCs w:val="16"/>
                <w:lang w:val="es-ES" w:eastAsia="cs-CZ"/>
              </w:rPr>
              <w:t xml:space="preserve"> </w:t>
            </w:r>
            <w:proofErr w:type="spellStart"/>
            <w:r w:rsidRPr="00513529">
              <w:rPr>
                <w:rFonts w:ascii="inherit" w:eastAsia="Times New Roman" w:hAnsi="inherit" w:cs="Times New Roman"/>
                <w:b/>
                <w:bCs/>
                <w:color w:val="676767"/>
                <w:sz w:val="16"/>
                <w:szCs w:val="16"/>
                <w:lang w:val="es-ES" w:eastAsia="cs-CZ"/>
              </w:rPr>
              <w:t>absolventa</w:t>
            </w:r>
            <w:proofErr w:type="spellEnd"/>
            <w:r w:rsidRPr="00513529">
              <w:rPr>
                <w:rFonts w:ascii="inherit" w:eastAsia="Times New Roman" w:hAnsi="inherit" w:cs="Times New Roman"/>
                <w:b/>
                <w:bCs/>
                <w:color w:val="676767"/>
                <w:sz w:val="16"/>
                <w:szCs w:val="16"/>
                <w:lang w:val="es-ES" w:eastAsia="cs-CZ"/>
              </w:rPr>
              <w:t xml:space="preserve"> a </w:t>
            </w:r>
            <w:proofErr w:type="spellStart"/>
            <w:r w:rsidRPr="00513529">
              <w:rPr>
                <w:rFonts w:ascii="inherit" w:eastAsia="Times New Roman" w:hAnsi="inherit" w:cs="Times New Roman"/>
                <w:b/>
                <w:bCs/>
                <w:color w:val="676767"/>
                <w:sz w:val="16"/>
                <w:szCs w:val="16"/>
                <w:lang w:val="es-ES" w:eastAsia="cs-CZ"/>
              </w:rPr>
              <w:t>jeho</w:t>
            </w:r>
            <w:proofErr w:type="spellEnd"/>
            <w:r w:rsidRPr="00513529">
              <w:rPr>
                <w:rFonts w:ascii="inherit" w:eastAsia="Times New Roman" w:hAnsi="inherit" w:cs="Times New Roman"/>
                <w:b/>
                <w:bCs/>
                <w:color w:val="676767"/>
                <w:sz w:val="16"/>
                <w:szCs w:val="16"/>
                <w:lang w:val="es-ES" w:eastAsia="cs-CZ"/>
              </w:rPr>
              <w:t xml:space="preserve"> </w:t>
            </w:r>
            <w:proofErr w:type="spellStart"/>
            <w:r w:rsidRPr="00513529">
              <w:rPr>
                <w:rFonts w:ascii="inherit" w:eastAsia="Times New Roman" w:hAnsi="inherit" w:cs="Times New Roman"/>
                <w:b/>
                <w:bCs/>
                <w:color w:val="676767"/>
                <w:sz w:val="16"/>
                <w:szCs w:val="16"/>
                <w:lang w:val="es-ES" w:eastAsia="cs-CZ"/>
              </w:rPr>
              <w:t>uplatnění</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BEF6F23" w14:textId="318D9413" w:rsidR="00417A34" w:rsidRPr="001F08FE" w:rsidRDefault="00417A34" w:rsidP="00441E47">
            <w:pPr>
              <w:spacing w:line="240" w:lineRule="auto"/>
              <w:jc w:val="both"/>
              <w:rPr>
                <w:rFonts w:ascii="inherit" w:hAnsi="inherit"/>
                <w:sz w:val="16"/>
                <w:szCs w:val="16"/>
              </w:rPr>
            </w:pPr>
            <w:r w:rsidRPr="001F08FE">
              <w:rPr>
                <w:rFonts w:ascii="inherit" w:hAnsi="inherit"/>
                <w:sz w:val="16"/>
                <w:szCs w:val="16"/>
              </w:rPr>
              <w:t>Absolvent oboru Středoevropská studia získá detailní znalosti o středoevropských reáliích, a</w:t>
            </w:r>
            <w:r w:rsidR="00441E47" w:rsidRPr="001F08FE">
              <w:rPr>
                <w:rFonts w:ascii="inherit" w:hAnsi="inherit"/>
                <w:sz w:val="16"/>
                <w:szCs w:val="16"/>
              </w:rPr>
              <w:t> </w:t>
            </w:r>
            <w:r w:rsidRPr="001F08FE">
              <w:rPr>
                <w:rFonts w:ascii="inherit" w:hAnsi="inherit"/>
                <w:sz w:val="16"/>
                <w:szCs w:val="16"/>
              </w:rPr>
              <w:t xml:space="preserve">to zejména v oblasti moderních dějin, politiky, kultury a ekonomiky střední Evropy. Absolvent bude vybaven vědomostmi o moderní historii střední Evropy, o politických systémech středoevropských zemí (včetně jejich </w:t>
            </w:r>
            <w:proofErr w:type="spellStart"/>
            <w:r w:rsidRPr="001F08FE">
              <w:rPr>
                <w:rFonts w:ascii="inherit" w:hAnsi="inherit"/>
                <w:sz w:val="16"/>
                <w:szCs w:val="16"/>
              </w:rPr>
              <w:t>tranzice</w:t>
            </w:r>
            <w:proofErr w:type="spellEnd"/>
            <w:r w:rsidRPr="001F08FE">
              <w:rPr>
                <w:rFonts w:ascii="inherit" w:hAnsi="inherit"/>
                <w:sz w:val="16"/>
                <w:szCs w:val="16"/>
              </w:rPr>
              <w:t xml:space="preserve"> a transformace), o středoevropské kultuře a společnosti, i o ekonomických souvislostech. Součástí studia bude i nabídka výuky českého, polského </w:t>
            </w:r>
            <w:r w:rsidR="007833C1" w:rsidRPr="001F08FE">
              <w:rPr>
                <w:rFonts w:ascii="inherit" w:hAnsi="inherit"/>
                <w:sz w:val="16"/>
                <w:szCs w:val="16"/>
              </w:rPr>
              <w:t>či</w:t>
            </w:r>
            <w:r w:rsidRPr="001F08FE">
              <w:rPr>
                <w:rFonts w:ascii="inherit" w:hAnsi="inherit"/>
                <w:sz w:val="16"/>
                <w:szCs w:val="16"/>
              </w:rPr>
              <w:t xml:space="preserve"> německého jazyka, aby student získal alespoň základní znalost </w:t>
            </w:r>
            <w:r w:rsidR="007833C1" w:rsidRPr="001F08FE">
              <w:rPr>
                <w:rFonts w:ascii="inherit" w:hAnsi="inherit"/>
                <w:sz w:val="16"/>
                <w:szCs w:val="16"/>
              </w:rPr>
              <w:t xml:space="preserve">některého z </w:t>
            </w:r>
            <w:r w:rsidRPr="001F08FE">
              <w:rPr>
                <w:rFonts w:ascii="inherit" w:hAnsi="inherit"/>
                <w:sz w:val="16"/>
                <w:szCs w:val="16"/>
              </w:rPr>
              <w:t>jazyků užívaných ve střední Evropě. Absolventi budou vybaveni schopnostmi k analýze současného společenského a politického dění v tomto regionu a</w:t>
            </w:r>
            <w:r w:rsidR="00441E47" w:rsidRPr="001F08FE">
              <w:rPr>
                <w:rFonts w:ascii="inherit" w:hAnsi="inherit"/>
                <w:sz w:val="16"/>
                <w:szCs w:val="16"/>
              </w:rPr>
              <w:t> </w:t>
            </w:r>
            <w:r w:rsidRPr="001F08FE">
              <w:rPr>
                <w:rFonts w:ascii="inherit" w:hAnsi="inherit"/>
                <w:sz w:val="16"/>
                <w:szCs w:val="16"/>
              </w:rPr>
              <w:t>v</w:t>
            </w:r>
            <w:r w:rsidR="00441E47" w:rsidRPr="001F08FE">
              <w:rPr>
                <w:rFonts w:ascii="inherit" w:hAnsi="inherit"/>
                <w:sz w:val="16"/>
                <w:szCs w:val="16"/>
              </w:rPr>
              <w:t> </w:t>
            </w:r>
            <w:r w:rsidRPr="001F08FE">
              <w:rPr>
                <w:rFonts w:ascii="inherit" w:hAnsi="inherit"/>
                <w:sz w:val="16"/>
                <w:szCs w:val="16"/>
              </w:rPr>
              <w:t>jednotlivých středoevropských zemích.</w:t>
            </w:r>
          </w:p>
          <w:p w14:paraId="0B876B7C" w14:textId="1AF33406" w:rsidR="009860B5" w:rsidRPr="001F08FE" w:rsidRDefault="00417A34" w:rsidP="00441E47">
            <w:pPr>
              <w:spacing w:line="240" w:lineRule="auto"/>
              <w:jc w:val="both"/>
              <w:rPr>
                <w:rFonts w:ascii="inherit" w:hAnsi="inherit"/>
              </w:rPr>
            </w:pPr>
            <w:r w:rsidRPr="001F08FE">
              <w:rPr>
                <w:rFonts w:ascii="inherit" w:hAnsi="inherit"/>
                <w:sz w:val="16"/>
                <w:szCs w:val="16"/>
              </w:rPr>
              <w:t>Uplatnění absolventa lze spatřovat zejména v různých mezinárodních institucích, ať</w:t>
            </w:r>
            <w:r w:rsidR="00441E47" w:rsidRPr="001F08FE">
              <w:rPr>
                <w:rFonts w:ascii="inherit" w:hAnsi="inherit"/>
                <w:sz w:val="16"/>
                <w:szCs w:val="16"/>
              </w:rPr>
              <w:t> </w:t>
            </w:r>
            <w:r w:rsidRPr="001F08FE">
              <w:rPr>
                <w:rFonts w:ascii="inherit" w:hAnsi="inherit"/>
                <w:sz w:val="16"/>
                <w:szCs w:val="16"/>
              </w:rPr>
              <w:t>už</w:t>
            </w:r>
            <w:r w:rsidR="00441E47" w:rsidRPr="001F08FE">
              <w:rPr>
                <w:rFonts w:ascii="inherit" w:hAnsi="inherit"/>
                <w:sz w:val="16"/>
                <w:szCs w:val="16"/>
              </w:rPr>
              <w:t> </w:t>
            </w:r>
            <w:r w:rsidRPr="001F08FE">
              <w:rPr>
                <w:rFonts w:ascii="inherit" w:hAnsi="inherit"/>
                <w:sz w:val="16"/>
                <w:szCs w:val="16"/>
              </w:rPr>
              <w:t>vládních či nevládních, v orgánech státní správy, v mediální sféře či v akademickém prostředí.</w:t>
            </w:r>
          </w:p>
        </w:tc>
      </w:tr>
      <w:tr w:rsidR="009860B5" w:rsidRPr="00441E47" w14:paraId="0848685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43B6B79" w14:textId="77777777" w:rsidR="009860B5" w:rsidRPr="00441E47" w:rsidRDefault="009860B5" w:rsidP="009860B5">
            <w:pPr>
              <w:spacing w:after="0" w:line="240" w:lineRule="auto"/>
              <w:rPr>
                <w:rFonts w:ascii="inherit" w:eastAsia="Times New Roman" w:hAnsi="inherit" w:cs="Times New Roman"/>
                <w:b/>
                <w:bCs/>
                <w:color w:val="676767"/>
                <w:sz w:val="16"/>
                <w:szCs w:val="16"/>
                <w:lang w:eastAsia="cs-CZ"/>
              </w:rPr>
            </w:pPr>
            <w:r w:rsidRPr="00441E47">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2696F52C" w14:textId="77777777" w:rsidR="009860B5" w:rsidRPr="00441E47" w:rsidRDefault="00860AD4"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860B5" w:rsidRPr="00441E47" w14:paraId="53797555"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CD76C6E" w14:textId="77777777" w:rsidR="009860B5" w:rsidRPr="001F08FE" w:rsidRDefault="009860B5" w:rsidP="009860B5">
            <w:pPr>
              <w:spacing w:after="0" w:line="240" w:lineRule="auto"/>
              <w:rPr>
                <w:rFonts w:ascii="inherit" w:eastAsia="Times New Roman" w:hAnsi="inherit" w:cs="Times New Roman"/>
                <w:b/>
                <w:bCs/>
                <w:color w:val="676767"/>
                <w:sz w:val="16"/>
                <w:szCs w:val="16"/>
                <w:lang w:val="pl-PL" w:eastAsia="cs-CZ"/>
              </w:rPr>
            </w:pPr>
            <w:r w:rsidRPr="001F08FE">
              <w:rPr>
                <w:rFonts w:ascii="inherit" w:eastAsia="Times New Roman" w:hAnsi="inherit" w:cs="Times New Roman"/>
                <w:b/>
                <w:bCs/>
                <w:color w:val="676767"/>
                <w:sz w:val="16"/>
                <w:szCs w:val="16"/>
                <w:lang w:val="pl-PL" w:eastAsia="cs-CZ"/>
              </w:rPr>
              <w:t>Mo</w:t>
            </w:r>
            <w:r w:rsidRPr="001F08FE">
              <w:rPr>
                <w:rFonts w:ascii="inherit" w:eastAsia="Times New Roman" w:hAnsi="inherit" w:cs="Times New Roman" w:hint="eastAsia"/>
                <w:b/>
                <w:bCs/>
                <w:color w:val="676767"/>
                <w:sz w:val="16"/>
                <w:szCs w:val="16"/>
                <w:lang w:val="pl-PL" w:eastAsia="cs-CZ"/>
              </w:rPr>
              <w:t>ž</w:t>
            </w:r>
            <w:r w:rsidRPr="001F08FE">
              <w:rPr>
                <w:rFonts w:ascii="inherit" w:eastAsia="Times New Roman" w:hAnsi="inherit" w:cs="Times New Roman"/>
                <w:b/>
                <w:bCs/>
                <w:color w:val="676767"/>
                <w:sz w:val="16"/>
                <w:szCs w:val="16"/>
                <w:lang w:val="pl-PL" w:eastAsia="cs-CZ"/>
              </w:rPr>
              <w:t>nost navazuj</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c</w:t>
            </w:r>
            <w:r w:rsidRPr="001F08FE">
              <w:rPr>
                <w:rFonts w:ascii="inherit" w:eastAsia="Times New Roman" w:hAnsi="inherit" w:cs="Times New Roman" w:hint="eastAsia"/>
                <w:b/>
                <w:bCs/>
                <w:color w:val="676767"/>
                <w:sz w:val="16"/>
                <w:szCs w:val="16"/>
                <w:lang w:val="pl-PL" w:eastAsia="cs-CZ"/>
              </w:rPr>
              <w:t>í</w:t>
            </w:r>
            <w:r w:rsidRPr="001F08FE">
              <w:rPr>
                <w:rFonts w:ascii="inherit" w:eastAsia="Times New Roman" w:hAnsi="inherit" w:cs="Times New Roman"/>
                <w:b/>
                <w:bCs/>
                <w:color w:val="676767"/>
                <w:sz w:val="16"/>
                <w:szCs w:val="16"/>
                <w:lang w:val="pl-PL" w:eastAsia="cs-CZ"/>
              </w:rPr>
              <w:t>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F6792D9" w14:textId="77777777" w:rsidR="009860B5" w:rsidRPr="00441E47" w:rsidRDefault="00BF3F75" w:rsidP="009860B5">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0B43E43A"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5972A4C" w14:textId="77777777" w:rsidR="009C39B1" w:rsidRPr="00441E47" w:rsidRDefault="009C39B1" w:rsidP="009C39B1">
            <w:pPr>
              <w:spacing w:after="0" w:line="240" w:lineRule="auto"/>
              <w:rPr>
                <w:rFonts w:ascii="inherit" w:eastAsia="Times New Roman" w:hAnsi="inherit" w:cs="Times New Roman"/>
                <w:b/>
                <w:bCs/>
                <w:color w:val="676767"/>
                <w:sz w:val="16"/>
                <w:szCs w:val="16"/>
                <w:lang w:eastAsia="cs-CZ"/>
              </w:rPr>
            </w:pPr>
            <w:r w:rsidRPr="00441E47">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33E9F71" w14:textId="498A4157" w:rsidR="007833C1" w:rsidRPr="001F08FE" w:rsidRDefault="02B73800" w:rsidP="7E6C3D2A">
            <w:pPr>
              <w:spacing w:line="240" w:lineRule="auto"/>
              <w:jc w:val="both"/>
              <w:rPr>
                <w:rFonts w:ascii="inherit" w:hAnsi="inherit"/>
                <w:sz w:val="16"/>
                <w:szCs w:val="16"/>
                <w:lang w:val="en-GB"/>
              </w:rPr>
            </w:pPr>
            <w:r w:rsidRPr="02B73800">
              <w:rPr>
                <w:rFonts w:ascii="inherit" w:hAnsi="inherit"/>
                <w:sz w:val="16"/>
                <w:szCs w:val="16"/>
                <w:lang w:val="en-GB"/>
              </w:rPr>
              <w:t xml:space="preserve">The applicant is required to fill in the application and send it along with the mandatory attachments electronically to the e-mail address ff.internationaloffice@uhk.cz. The application form is available online on the website of the University of Hradec Kralove (https://www.uhk.cz/en/philosophical-faculty/study/study-programs/central-european-studies-2). The application and the attachments are to be sent in the English language only. The mandatory attachments are: a university diploma (completed education in any type of study programme </w:t>
            </w:r>
            <w:r w:rsidRPr="00513529">
              <w:rPr>
                <w:rFonts w:ascii="inherit" w:hAnsi="inherit"/>
                <w:sz w:val="16"/>
                <w:szCs w:val="16"/>
                <w:highlight w:val="cyan"/>
                <w:lang w:val="en-GB"/>
              </w:rPr>
              <w:t>a</w:t>
            </w:r>
            <w:r w:rsidRPr="02B73800">
              <w:rPr>
                <w:rFonts w:ascii="inherit" w:hAnsi="inherit"/>
                <w:sz w:val="16"/>
                <w:szCs w:val="16"/>
                <w:lang w:val="en-GB"/>
              </w:rPr>
              <w:t>s part of the admission procedure, the applicants will be asked to provide certified copies of relevant documents or submit the originals in printed form. The decision on admission cannot be issued to the applicant without a proof of the achieved adequate university education. On top of that, the following documents are required to be a part of the application: a letter of motivation – explaining why the applicant wishes to study Central European Studies at the FF UHK; a Master Thesis project proposal (the topic of the thesis, contents specification, theoretical framework, objectives, research methods and a list of relevant literature concerning – at the beginning of the first semester, the topic may be adjusted in cooperation with the thesis supervisor; it may also possibly be reconsidered if not in compliance with the focus of the field). Also, an internationally valid certificate of English fluency is required, however, in case the applicant has previously completed university education in English, no proof is required.</w:t>
            </w:r>
          </w:p>
          <w:p w14:paraId="54779960" w14:textId="293DC157" w:rsidR="009C39B1" w:rsidRPr="001F08FE" w:rsidRDefault="006C4050">
            <w:pPr>
              <w:spacing w:line="240" w:lineRule="auto"/>
              <w:jc w:val="both"/>
              <w:rPr>
                <w:rFonts w:ascii="inherit" w:hAnsi="inherit" w:cstheme="minorHAnsi"/>
                <w:sz w:val="16"/>
                <w:szCs w:val="16"/>
                <w:lang w:val="en-GB"/>
              </w:rPr>
            </w:pPr>
            <w:r w:rsidRPr="001F08FE">
              <w:rPr>
                <w:rFonts w:ascii="inherit" w:hAnsi="inherit" w:cstheme="minorHAnsi"/>
                <w:sz w:val="16"/>
                <w:szCs w:val="16"/>
                <w:lang w:val="en-GB"/>
              </w:rPr>
              <w:t>In order to be admitted, the applicant must meet these basic criteria: prove sufficient knowledge of the English language as well as his/her motivation to study and preparedness for</w:t>
            </w:r>
            <w:r w:rsidR="00441E47">
              <w:rPr>
                <w:rFonts w:ascii="inherit" w:hAnsi="inherit" w:cstheme="minorHAnsi" w:hint="eastAsia"/>
                <w:sz w:val="16"/>
                <w:szCs w:val="16"/>
                <w:lang w:val="en-GB"/>
              </w:rPr>
              <w:t> </w:t>
            </w:r>
            <w:r w:rsidRPr="001F08FE">
              <w:rPr>
                <w:rFonts w:ascii="inherit" w:hAnsi="inherit" w:cstheme="minorHAnsi"/>
                <w:sz w:val="16"/>
                <w:szCs w:val="16"/>
                <w:lang w:val="en-GB"/>
              </w:rPr>
              <w:t>the study of social sciences for a Master ́s degree</w:t>
            </w:r>
            <w:r w:rsidR="0041466C" w:rsidRPr="001F08FE">
              <w:rPr>
                <w:rFonts w:ascii="inherit" w:hAnsi="inherit" w:cstheme="minorHAnsi"/>
                <w:sz w:val="16"/>
                <w:szCs w:val="16"/>
                <w:lang w:val="en-GB"/>
              </w:rPr>
              <w:t>.</w:t>
            </w:r>
          </w:p>
        </w:tc>
      </w:tr>
      <w:tr w:rsidR="009C39B1" w:rsidRPr="00441E47" w14:paraId="26CDAE42"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6972B35"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Maximální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možné</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celkové</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hodnocení</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0617B8D"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100</w:t>
            </w:r>
          </w:p>
        </w:tc>
      </w:tr>
      <w:tr w:rsidR="009C39B1" w:rsidRPr="00441E47" w14:paraId="68EF994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BA2F23E"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Minimální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celková</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hranice</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úspěšnosti</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5340D4F"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50</w:t>
            </w:r>
          </w:p>
        </w:tc>
      </w:tr>
      <w:tr w:rsidR="009C39B1" w:rsidRPr="00441E47" w14:paraId="16EFAC7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AD7B26C"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Písemná</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část</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FE4C894" w14:textId="77777777" w:rsidR="009C39B1" w:rsidRPr="00441E47" w:rsidRDefault="008172B3" w:rsidP="009C39B1">
            <w:pPr>
              <w:spacing w:after="0" w:line="240" w:lineRule="auto"/>
              <w:rPr>
                <w:rFonts w:ascii="inherit" w:eastAsia="Times New Roman" w:hAnsi="inherit" w:cs="Times New Roman"/>
                <w:color w:val="676767"/>
                <w:sz w:val="16"/>
                <w:szCs w:val="16"/>
                <w:lang w:val="en-GB" w:eastAsia="cs-CZ"/>
              </w:rPr>
            </w:pPr>
            <w:proofErr w:type="spellStart"/>
            <w:r w:rsidRPr="00441E47">
              <w:rPr>
                <w:rFonts w:ascii="inherit" w:eastAsia="Times New Roman" w:hAnsi="inherit" w:cs="Times New Roman"/>
                <w:color w:val="676767"/>
                <w:sz w:val="16"/>
                <w:szCs w:val="16"/>
                <w:lang w:val="en-GB" w:eastAsia="cs-CZ"/>
              </w:rPr>
              <w:t>Ano</w:t>
            </w:r>
            <w:proofErr w:type="spellEnd"/>
            <w:r w:rsidRPr="00441E47">
              <w:rPr>
                <w:rFonts w:ascii="inherit" w:eastAsia="Times New Roman" w:hAnsi="inherit" w:cs="Times New Roman"/>
                <w:color w:val="676767"/>
                <w:sz w:val="16"/>
                <w:szCs w:val="16"/>
                <w:lang w:val="en-GB" w:eastAsia="cs-CZ"/>
              </w:rPr>
              <w:t xml:space="preserve"> (</w:t>
            </w:r>
            <w:proofErr w:type="spellStart"/>
            <w:proofErr w:type="gramStart"/>
            <w:r w:rsidR="00BF3F75" w:rsidRPr="00441E47">
              <w:rPr>
                <w:rFonts w:ascii="inherit" w:eastAsia="Times New Roman" w:hAnsi="inherit" w:cs="Times New Roman"/>
                <w:color w:val="676767"/>
                <w:sz w:val="16"/>
                <w:szCs w:val="16"/>
                <w:lang w:val="en-GB" w:eastAsia="cs-CZ"/>
              </w:rPr>
              <w:t>projekt</w:t>
            </w:r>
            <w:proofErr w:type="spellEnd"/>
            <w:r w:rsidR="00BF3F75" w:rsidRPr="00441E47">
              <w:rPr>
                <w:rFonts w:ascii="inherit" w:eastAsia="Times New Roman" w:hAnsi="inherit" w:cs="Times New Roman"/>
                <w:color w:val="676767"/>
                <w:sz w:val="16"/>
                <w:szCs w:val="16"/>
                <w:lang w:val="en-GB" w:eastAsia="cs-CZ"/>
              </w:rPr>
              <w:t xml:space="preserve">  </w:t>
            </w:r>
            <w:proofErr w:type="spellStart"/>
            <w:r w:rsidR="00BF3F75" w:rsidRPr="00441E47">
              <w:rPr>
                <w:rFonts w:ascii="inherit" w:eastAsia="Times New Roman" w:hAnsi="inherit" w:cs="Times New Roman"/>
                <w:color w:val="676767"/>
                <w:sz w:val="16"/>
                <w:szCs w:val="16"/>
                <w:lang w:val="en-GB" w:eastAsia="cs-CZ"/>
              </w:rPr>
              <w:t>diplomové</w:t>
            </w:r>
            <w:proofErr w:type="spellEnd"/>
            <w:proofErr w:type="gramEnd"/>
            <w:r w:rsidR="00BF3F75" w:rsidRPr="00441E47">
              <w:rPr>
                <w:rFonts w:ascii="inherit" w:eastAsia="Times New Roman" w:hAnsi="inherit" w:cs="Times New Roman"/>
                <w:color w:val="676767"/>
                <w:sz w:val="16"/>
                <w:szCs w:val="16"/>
                <w:lang w:val="en-GB" w:eastAsia="cs-CZ"/>
              </w:rPr>
              <w:t xml:space="preserve"> </w:t>
            </w:r>
            <w:proofErr w:type="spellStart"/>
            <w:r w:rsidR="00BF3F75" w:rsidRPr="00441E47">
              <w:rPr>
                <w:rFonts w:ascii="inherit" w:eastAsia="Times New Roman" w:hAnsi="inherit" w:cs="Times New Roman"/>
                <w:color w:val="676767"/>
                <w:sz w:val="16"/>
                <w:szCs w:val="16"/>
                <w:lang w:val="en-GB" w:eastAsia="cs-CZ"/>
              </w:rPr>
              <w:t>práce</w:t>
            </w:r>
            <w:proofErr w:type="spellEnd"/>
            <w:r w:rsidRPr="00441E47">
              <w:rPr>
                <w:rFonts w:ascii="inherit" w:eastAsia="Times New Roman" w:hAnsi="inherit" w:cs="Times New Roman"/>
                <w:color w:val="676767"/>
                <w:sz w:val="16"/>
                <w:szCs w:val="16"/>
                <w:lang w:val="en-GB" w:eastAsia="cs-CZ"/>
              </w:rPr>
              <w:t>)</w:t>
            </w:r>
          </w:p>
        </w:tc>
      </w:tr>
      <w:tr w:rsidR="009C39B1" w:rsidRPr="00441E47" w14:paraId="0048991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3B7E46B"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Ústní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část</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0C27D2A" w14:textId="77777777" w:rsidR="009C39B1" w:rsidRPr="00441E47" w:rsidRDefault="00BF3F75"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3608A648"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C26B3BD"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lastRenderedPageBreak/>
              <w:t>Talentová</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část</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3CA616E"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79C72036"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4DFF299"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Možnost</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prominutí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zkoušky</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E6A9447"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53EA5954"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72BAF33"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Náhradní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termín</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1ED33D6" w14:textId="77777777" w:rsidR="009C39B1" w:rsidRPr="00441E47" w:rsidRDefault="009C39B1"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389F4C2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71DB62"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Doporučená</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literatura</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AFA1FB6" w14:textId="77777777" w:rsidR="009C39B1" w:rsidRPr="00441E47" w:rsidRDefault="00860AD4" w:rsidP="009C39B1">
            <w:pPr>
              <w:spacing w:after="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676767"/>
                <w:sz w:val="16"/>
                <w:szCs w:val="16"/>
                <w:lang w:val="en-GB" w:eastAsia="cs-CZ"/>
              </w:rPr>
              <w:t>Ne</w:t>
            </w:r>
          </w:p>
        </w:tc>
      </w:tr>
      <w:tr w:rsidR="009C39B1" w:rsidRPr="00441E47" w14:paraId="17E954BF"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3A49FD"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Další</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informace</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poskytne</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135617A" w14:textId="3DABACD3" w:rsidR="009C39B1" w:rsidRPr="00441E47" w:rsidRDefault="009C39B1" w:rsidP="001F08FE">
            <w:pPr>
              <w:spacing w:before="150" w:after="150" w:line="240" w:lineRule="auto"/>
              <w:rPr>
                <w:rFonts w:ascii="inherit" w:eastAsia="Times New Roman" w:hAnsi="inherit" w:cs="Times New Roman"/>
                <w:color w:val="676767"/>
                <w:sz w:val="16"/>
                <w:szCs w:val="16"/>
                <w:lang w:val="en-GB" w:eastAsia="cs-CZ"/>
              </w:rPr>
            </w:pPr>
            <w:r w:rsidRPr="00441E47">
              <w:rPr>
                <w:rFonts w:ascii="inherit" w:eastAsia="Times New Roman" w:hAnsi="inherit" w:cs="Times New Roman"/>
                <w:color w:val="000000"/>
                <w:sz w:val="16"/>
                <w:szCs w:val="16"/>
                <w:lang w:val="en-GB" w:eastAsia="cs-CZ"/>
              </w:rPr>
              <w:t>​</w:t>
            </w:r>
            <w:r w:rsidRPr="001F08FE">
              <w:rPr>
                <w:rFonts w:ascii="inherit" w:eastAsia="Times New Roman" w:hAnsi="inherit" w:cs="Times New Roman"/>
                <w:color w:val="676767"/>
                <w:sz w:val="16"/>
                <w:szCs w:val="16"/>
                <w:lang w:val="en-GB" w:eastAsia="cs-CZ"/>
              </w:rPr>
              <w:t xml:space="preserve"> </w:t>
            </w:r>
            <w:proofErr w:type="spellStart"/>
            <w:r w:rsidR="00417A34" w:rsidRPr="00441E47">
              <w:rPr>
                <w:rFonts w:ascii="inherit" w:eastAsia="Times New Roman" w:hAnsi="inherit" w:cs="Times New Roman"/>
                <w:sz w:val="16"/>
                <w:szCs w:val="16"/>
                <w:lang w:val="en-GB" w:eastAsia="cs-CZ"/>
              </w:rPr>
              <w:t>Zahraniční</w:t>
            </w:r>
            <w:proofErr w:type="spellEnd"/>
            <w:r w:rsidR="00417A34" w:rsidRPr="00441E47">
              <w:rPr>
                <w:rFonts w:ascii="inherit" w:eastAsia="Times New Roman" w:hAnsi="inherit" w:cs="Times New Roman"/>
                <w:sz w:val="16"/>
                <w:szCs w:val="16"/>
                <w:lang w:val="en-GB" w:eastAsia="cs-CZ"/>
              </w:rPr>
              <w:t xml:space="preserve"> </w:t>
            </w:r>
            <w:proofErr w:type="spellStart"/>
            <w:r w:rsidR="00417A34" w:rsidRPr="00441E47">
              <w:rPr>
                <w:rFonts w:ascii="inherit" w:eastAsia="Times New Roman" w:hAnsi="inherit" w:cs="Times New Roman"/>
                <w:sz w:val="16"/>
                <w:szCs w:val="16"/>
                <w:lang w:val="en-GB" w:eastAsia="cs-CZ"/>
              </w:rPr>
              <w:t>oddělení</w:t>
            </w:r>
            <w:proofErr w:type="spellEnd"/>
            <w:r w:rsidR="00417A34" w:rsidRPr="00441E47">
              <w:rPr>
                <w:rFonts w:ascii="inherit" w:eastAsia="Times New Roman" w:hAnsi="inherit" w:cs="Times New Roman"/>
                <w:sz w:val="16"/>
                <w:szCs w:val="16"/>
                <w:lang w:val="en-GB" w:eastAsia="cs-CZ"/>
              </w:rPr>
              <w:t xml:space="preserve"> FF UHK, </w:t>
            </w:r>
            <w:proofErr w:type="spellStart"/>
            <w:r w:rsidR="00417A34" w:rsidRPr="00441E47">
              <w:rPr>
                <w:rFonts w:ascii="inherit" w:eastAsia="Times New Roman" w:hAnsi="inherit" w:cs="Times New Roman"/>
                <w:sz w:val="16"/>
                <w:szCs w:val="16"/>
                <w:lang w:val="en-GB" w:eastAsia="cs-CZ"/>
              </w:rPr>
              <w:t>tel</w:t>
            </w:r>
            <w:proofErr w:type="spellEnd"/>
            <w:r w:rsidR="00417A34" w:rsidRPr="00441E47">
              <w:rPr>
                <w:rFonts w:ascii="inherit" w:eastAsia="Times New Roman" w:hAnsi="inherit" w:cs="Times New Roman"/>
                <w:sz w:val="16"/>
                <w:szCs w:val="16"/>
                <w:lang w:val="en-GB" w:eastAsia="cs-CZ"/>
              </w:rPr>
              <w:t xml:space="preserve">: 493331218, </w:t>
            </w:r>
            <w:proofErr w:type="spellStart"/>
            <w:r w:rsidR="00417A34" w:rsidRPr="00441E47">
              <w:rPr>
                <w:rFonts w:ascii="inherit" w:eastAsia="Times New Roman" w:hAnsi="inherit" w:cs="Times New Roman"/>
                <w:sz w:val="16"/>
                <w:szCs w:val="16"/>
                <w:lang w:val="en-GB" w:eastAsia="cs-CZ"/>
              </w:rPr>
              <w:t>referentka</w:t>
            </w:r>
            <w:proofErr w:type="spellEnd"/>
            <w:r w:rsidR="00417A34" w:rsidRPr="00441E47">
              <w:rPr>
                <w:rFonts w:ascii="inherit" w:eastAsia="Times New Roman" w:hAnsi="inherit" w:cs="Times New Roman"/>
                <w:sz w:val="16"/>
                <w:szCs w:val="16"/>
                <w:lang w:val="en-GB" w:eastAsia="cs-CZ"/>
              </w:rPr>
              <w:t xml:space="preserve"> Mgr. Markéta </w:t>
            </w:r>
            <w:r w:rsidR="001F08FE">
              <w:rPr>
                <w:rFonts w:ascii="inherit" w:eastAsia="Times New Roman" w:hAnsi="inherit" w:cs="Times New Roman"/>
                <w:sz w:val="16"/>
                <w:szCs w:val="16"/>
                <w:lang w:val="en-GB" w:eastAsia="cs-CZ"/>
              </w:rPr>
              <w:t>Doležalová</w:t>
            </w:r>
            <w:r w:rsidR="006C4050" w:rsidRPr="00441E47">
              <w:rPr>
                <w:rFonts w:ascii="inherit" w:eastAsia="Times New Roman" w:hAnsi="inherit" w:cs="Times New Roman"/>
                <w:sz w:val="16"/>
                <w:szCs w:val="16"/>
                <w:lang w:val="en-GB" w:eastAsia="cs-CZ"/>
              </w:rPr>
              <w:br/>
              <w:t>(e-mail: marketa.</w:t>
            </w:r>
            <w:r w:rsidR="001F08FE">
              <w:rPr>
                <w:rFonts w:ascii="inherit" w:eastAsia="Times New Roman" w:hAnsi="inherit" w:cs="Times New Roman"/>
                <w:sz w:val="16"/>
                <w:szCs w:val="16"/>
                <w:lang w:val="en-GB" w:eastAsia="cs-CZ"/>
              </w:rPr>
              <w:t>dolezalova</w:t>
            </w:r>
            <w:r w:rsidRPr="00441E47">
              <w:rPr>
                <w:rFonts w:ascii="inherit" w:eastAsia="Times New Roman" w:hAnsi="inherit" w:cs="Times New Roman"/>
                <w:sz w:val="16"/>
                <w:szCs w:val="16"/>
                <w:lang w:val="en-GB" w:eastAsia="cs-CZ"/>
              </w:rPr>
              <w:t>@uhk.cz)</w:t>
            </w:r>
          </w:p>
        </w:tc>
      </w:tr>
      <w:tr w:rsidR="009C39B1" w:rsidRPr="00441E47" w14:paraId="306F935E" w14:textId="77777777" w:rsidTr="02B73800">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D64EB8A" w14:textId="77777777" w:rsidR="009C39B1" w:rsidRPr="00441E47" w:rsidRDefault="009C39B1" w:rsidP="009C39B1">
            <w:pPr>
              <w:spacing w:after="0" w:line="240" w:lineRule="auto"/>
              <w:rPr>
                <w:rFonts w:ascii="inherit" w:eastAsia="Times New Roman" w:hAnsi="inherit" w:cs="Times New Roman"/>
                <w:b/>
                <w:bCs/>
                <w:color w:val="676767"/>
                <w:sz w:val="16"/>
                <w:szCs w:val="16"/>
                <w:lang w:val="en-GB" w:eastAsia="cs-CZ"/>
              </w:rPr>
            </w:pPr>
            <w:proofErr w:type="spellStart"/>
            <w:r w:rsidRPr="00441E47">
              <w:rPr>
                <w:rFonts w:ascii="inherit" w:eastAsia="Times New Roman" w:hAnsi="inherit" w:cs="Times New Roman"/>
                <w:b/>
                <w:bCs/>
                <w:color w:val="676767"/>
                <w:sz w:val="16"/>
                <w:szCs w:val="16"/>
                <w:lang w:val="en-GB" w:eastAsia="cs-CZ"/>
              </w:rPr>
              <w:t>Klíčová</w:t>
            </w:r>
            <w:proofErr w:type="spellEnd"/>
            <w:r w:rsidRPr="00441E47">
              <w:rPr>
                <w:rFonts w:ascii="inherit" w:eastAsia="Times New Roman" w:hAnsi="inherit" w:cs="Times New Roman"/>
                <w:b/>
                <w:bCs/>
                <w:color w:val="676767"/>
                <w:sz w:val="16"/>
                <w:szCs w:val="16"/>
                <w:lang w:val="en-GB" w:eastAsia="cs-CZ"/>
              </w:rPr>
              <w:t xml:space="preserve"> </w:t>
            </w:r>
            <w:proofErr w:type="spellStart"/>
            <w:r w:rsidRPr="00441E47">
              <w:rPr>
                <w:rFonts w:ascii="inherit" w:eastAsia="Times New Roman" w:hAnsi="inherit" w:cs="Times New Roman"/>
                <w:b/>
                <w:bCs/>
                <w:color w:val="676767"/>
                <w:sz w:val="16"/>
                <w:szCs w:val="16"/>
                <w:lang w:val="en-GB" w:eastAsia="cs-CZ"/>
              </w:rPr>
              <w:t>slova</w:t>
            </w:r>
            <w:proofErr w:type="spell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3AD0A43" w14:textId="44E4B10B" w:rsidR="009C39B1" w:rsidRPr="00441E47" w:rsidRDefault="02B73800" w:rsidP="009C39B1">
            <w:pPr>
              <w:spacing w:after="0" w:line="240" w:lineRule="auto"/>
              <w:rPr>
                <w:rFonts w:ascii="inherit" w:eastAsia="Times New Roman" w:hAnsi="inherit" w:cs="Times New Roman"/>
                <w:color w:val="676767"/>
                <w:sz w:val="16"/>
                <w:szCs w:val="16"/>
                <w:lang w:val="de-AT" w:eastAsia="cs-CZ"/>
              </w:rPr>
            </w:pPr>
            <w:proofErr w:type="spellStart"/>
            <w:r w:rsidRPr="02B73800">
              <w:rPr>
                <w:rFonts w:ascii="inherit" w:eastAsia="Times New Roman" w:hAnsi="inherit" w:cs="Times New Roman"/>
                <w:color w:val="676767"/>
                <w:sz w:val="16"/>
                <w:szCs w:val="16"/>
                <w:lang w:val="de-AT" w:eastAsia="cs-CZ"/>
              </w:rPr>
              <w:t>Střední</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Evropa</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modern</w:t>
            </w:r>
            <w:r w:rsidRPr="00513529">
              <w:rPr>
                <w:rFonts w:ascii="inherit" w:eastAsia="Times New Roman" w:hAnsi="inherit" w:cs="Times New Roman" w:hint="eastAsia"/>
                <w:color w:val="676767"/>
                <w:sz w:val="16"/>
                <w:szCs w:val="16"/>
                <w:highlight w:val="cyan"/>
                <w:lang w:val="de-AT" w:eastAsia="cs-CZ"/>
              </w:rPr>
              <w:t>í</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historie</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kultura</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politické</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systémy</w:t>
            </w:r>
            <w:proofErr w:type="spellEnd"/>
            <w:r w:rsidRPr="02B73800">
              <w:rPr>
                <w:rFonts w:ascii="inherit" w:eastAsia="Times New Roman" w:hAnsi="inherit" w:cs="Times New Roman"/>
                <w:color w:val="676767"/>
                <w:sz w:val="16"/>
                <w:szCs w:val="16"/>
                <w:lang w:val="de-AT" w:eastAsia="cs-CZ"/>
              </w:rPr>
              <w:t xml:space="preserve">; </w:t>
            </w:r>
            <w:proofErr w:type="spellStart"/>
            <w:r w:rsidRPr="02B73800">
              <w:rPr>
                <w:rFonts w:ascii="inherit" w:eastAsia="Times New Roman" w:hAnsi="inherit" w:cs="Times New Roman"/>
                <w:color w:val="676767"/>
                <w:sz w:val="16"/>
                <w:szCs w:val="16"/>
                <w:lang w:val="de-AT" w:eastAsia="cs-CZ"/>
              </w:rPr>
              <w:t>ekonomika</w:t>
            </w:r>
            <w:proofErr w:type="spellEnd"/>
          </w:p>
        </w:tc>
      </w:tr>
      <w:tr w:rsidR="009C39B1" w:rsidRPr="00441E47" w14:paraId="062FA9C0" w14:textId="77777777" w:rsidTr="02B73800">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43754D9F" w14:textId="77777777" w:rsidR="009C39B1" w:rsidRPr="00441E47" w:rsidRDefault="009C39B1" w:rsidP="009C39B1">
            <w:pPr>
              <w:spacing w:after="0" w:line="240" w:lineRule="auto"/>
              <w:rPr>
                <w:rFonts w:ascii="inherit" w:eastAsia="Times New Roman" w:hAnsi="inherit" w:cs="Times New Roman"/>
                <w:color w:val="676767"/>
                <w:sz w:val="16"/>
                <w:szCs w:val="16"/>
                <w:lang w:val="de-AT" w:eastAsia="cs-CZ"/>
              </w:rPr>
            </w:pPr>
          </w:p>
        </w:tc>
      </w:tr>
    </w:tbl>
    <w:p w14:paraId="6D8FEE2F" w14:textId="57F97547" w:rsidR="00680808" w:rsidRPr="001F08FE" w:rsidRDefault="00680808" w:rsidP="00513529">
      <w:pPr>
        <w:pStyle w:val="Odstavecseseznamem"/>
        <w:rPr>
          <w:rFonts w:eastAsiaTheme="minorEastAsia"/>
        </w:rPr>
      </w:pPr>
      <w:bookmarkStart w:id="0" w:name="_GoBack"/>
      <w:bookmarkEnd w:id="0"/>
    </w:p>
    <w:sectPr w:rsidR="00680808" w:rsidRPr="001F0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0F6C8"/>
    <w:multiLevelType w:val="hybridMultilevel"/>
    <w:tmpl w:val="5BA2F0D2"/>
    <w:lvl w:ilvl="0" w:tplc="4C027476">
      <w:start w:val="1"/>
      <w:numFmt w:val="bullet"/>
      <w:lvlText w:val="-"/>
      <w:lvlJc w:val="left"/>
      <w:pPr>
        <w:ind w:left="720" w:hanging="360"/>
      </w:pPr>
      <w:rPr>
        <w:rFonts w:ascii="Calibri" w:hAnsi="Calibri" w:hint="default"/>
      </w:rPr>
    </w:lvl>
    <w:lvl w:ilvl="1" w:tplc="76F63E7A">
      <w:start w:val="1"/>
      <w:numFmt w:val="bullet"/>
      <w:lvlText w:val="o"/>
      <w:lvlJc w:val="left"/>
      <w:pPr>
        <w:ind w:left="1440" w:hanging="360"/>
      </w:pPr>
      <w:rPr>
        <w:rFonts w:ascii="Courier New" w:hAnsi="Courier New" w:hint="default"/>
      </w:rPr>
    </w:lvl>
    <w:lvl w:ilvl="2" w:tplc="3B767978">
      <w:start w:val="1"/>
      <w:numFmt w:val="bullet"/>
      <w:lvlText w:val=""/>
      <w:lvlJc w:val="left"/>
      <w:pPr>
        <w:ind w:left="2160" w:hanging="360"/>
      </w:pPr>
      <w:rPr>
        <w:rFonts w:ascii="Wingdings" w:hAnsi="Wingdings" w:hint="default"/>
      </w:rPr>
    </w:lvl>
    <w:lvl w:ilvl="3" w:tplc="73F62EA4">
      <w:start w:val="1"/>
      <w:numFmt w:val="bullet"/>
      <w:lvlText w:val=""/>
      <w:lvlJc w:val="left"/>
      <w:pPr>
        <w:ind w:left="2880" w:hanging="360"/>
      </w:pPr>
      <w:rPr>
        <w:rFonts w:ascii="Symbol" w:hAnsi="Symbol" w:hint="default"/>
      </w:rPr>
    </w:lvl>
    <w:lvl w:ilvl="4" w:tplc="92E85574">
      <w:start w:val="1"/>
      <w:numFmt w:val="bullet"/>
      <w:lvlText w:val="o"/>
      <w:lvlJc w:val="left"/>
      <w:pPr>
        <w:ind w:left="3600" w:hanging="360"/>
      </w:pPr>
      <w:rPr>
        <w:rFonts w:ascii="Courier New" w:hAnsi="Courier New" w:hint="default"/>
      </w:rPr>
    </w:lvl>
    <w:lvl w:ilvl="5" w:tplc="9ECCAA12">
      <w:start w:val="1"/>
      <w:numFmt w:val="bullet"/>
      <w:lvlText w:val=""/>
      <w:lvlJc w:val="left"/>
      <w:pPr>
        <w:ind w:left="4320" w:hanging="360"/>
      </w:pPr>
      <w:rPr>
        <w:rFonts w:ascii="Wingdings" w:hAnsi="Wingdings" w:hint="default"/>
      </w:rPr>
    </w:lvl>
    <w:lvl w:ilvl="6" w:tplc="FE6AAF0C">
      <w:start w:val="1"/>
      <w:numFmt w:val="bullet"/>
      <w:lvlText w:val=""/>
      <w:lvlJc w:val="left"/>
      <w:pPr>
        <w:ind w:left="5040" w:hanging="360"/>
      </w:pPr>
      <w:rPr>
        <w:rFonts w:ascii="Symbol" w:hAnsi="Symbol" w:hint="default"/>
      </w:rPr>
    </w:lvl>
    <w:lvl w:ilvl="7" w:tplc="D52C9546">
      <w:start w:val="1"/>
      <w:numFmt w:val="bullet"/>
      <w:lvlText w:val="o"/>
      <w:lvlJc w:val="left"/>
      <w:pPr>
        <w:ind w:left="5760" w:hanging="360"/>
      </w:pPr>
      <w:rPr>
        <w:rFonts w:ascii="Courier New" w:hAnsi="Courier New" w:hint="default"/>
      </w:rPr>
    </w:lvl>
    <w:lvl w:ilvl="8" w:tplc="39F836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s-ES" w:vendorID="64" w:dllVersion="4096" w:nlCheck="1" w:checkStyle="0"/>
  <w:activeWritingStyle w:appName="MSWord" w:lang="de-AT" w:vendorID="64" w:dllVersion="4096" w:nlCheck="1" w:checkStyle="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B5"/>
    <w:rsid w:val="00145ED7"/>
    <w:rsid w:val="001F08FE"/>
    <w:rsid w:val="003C5C58"/>
    <w:rsid w:val="0040556E"/>
    <w:rsid w:val="0041466C"/>
    <w:rsid w:val="00417A34"/>
    <w:rsid w:val="00441E47"/>
    <w:rsid w:val="004B6E54"/>
    <w:rsid w:val="00513529"/>
    <w:rsid w:val="00680808"/>
    <w:rsid w:val="00697D45"/>
    <w:rsid w:val="006C4050"/>
    <w:rsid w:val="00753936"/>
    <w:rsid w:val="007747AC"/>
    <w:rsid w:val="007833C1"/>
    <w:rsid w:val="007E3AA9"/>
    <w:rsid w:val="008172B3"/>
    <w:rsid w:val="00860AD4"/>
    <w:rsid w:val="009860B5"/>
    <w:rsid w:val="009C39B1"/>
    <w:rsid w:val="00AA4F38"/>
    <w:rsid w:val="00BF3F75"/>
    <w:rsid w:val="00D23697"/>
    <w:rsid w:val="00D5566B"/>
    <w:rsid w:val="00DA084F"/>
    <w:rsid w:val="00DC0727"/>
    <w:rsid w:val="00E24412"/>
    <w:rsid w:val="02B73800"/>
    <w:rsid w:val="42436E0D"/>
    <w:rsid w:val="7E6C3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0CF5"/>
  <w15:docId w15:val="{98A771C6-BAAA-4418-8159-303A62AE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1E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1E47"/>
    <w:rPr>
      <w:rFonts w:ascii="Segoe UI" w:hAnsi="Segoe UI" w:cs="Segoe UI"/>
      <w:sz w:val="18"/>
      <w:szCs w:val="18"/>
    </w:rPr>
  </w:style>
  <w:style w:type="character" w:styleId="Odkaznakoment">
    <w:name w:val="annotation reference"/>
    <w:basedOn w:val="Standardnpsmoodstavce"/>
    <w:uiPriority w:val="99"/>
    <w:semiHidden/>
    <w:unhideWhenUsed/>
    <w:rsid w:val="00441E47"/>
    <w:rPr>
      <w:sz w:val="16"/>
      <w:szCs w:val="16"/>
    </w:rPr>
  </w:style>
  <w:style w:type="paragraph" w:styleId="Textkomente">
    <w:name w:val="annotation text"/>
    <w:basedOn w:val="Normln"/>
    <w:link w:val="TextkomenteChar"/>
    <w:uiPriority w:val="99"/>
    <w:semiHidden/>
    <w:unhideWhenUsed/>
    <w:rsid w:val="00441E47"/>
    <w:pPr>
      <w:spacing w:line="240" w:lineRule="auto"/>
    </w:pPr>
    <w:rPr>
      <w:sz w:val="20"/>
      <w:szCs w:val="20"/>
    </w:rPr>
  </w:style>
  <w:style w:type="character" w:customStyle="1" w:styleId="TextkomenteChar">
    <w:name w:val="Text komentáře Char"/>
    <w:basedOn w:val="Standardnpsmoodstavce"/>
    <w:link w:val="Textkomente"/>
    <w:uiPriority w:val="99"/>
    <w:semiHidden/>
    <w:rsid w:val="00441E47"/>
    <w:rPr>
      <w:sz w:val="20"/>
      <w:szCs w:val="20"/>
    </w:rPr>
  </w:style>
  <w:style w:type="paragraph" w:styleId="Pedmtkomente">
    <w:name w:val="annotation subject"/>
    <w:basedOn w:val="Textkomente"/>
    <w:next w:val="Textkomente"/>
    <w:link w:val="PedmtkomenteChar"/>
    <w:uiPriority w:val="99"/>
    <w:semiHidden/>
    <w:unhideWhenUsed/>
    <w:rsid w:val="00441E47"/>
    <w:rPr>
      <w:b/>
      <w:bCs/>
    </w:rPr>
  </w:style>
  <w:style w:type="character" w:customStyle="1" w:styleId="PedmtkomenteChar">
    <w:name w:val="Předmět komentáře Char"/>
    <w:basedOn w:val="TextkomenteChar"/>
    <w:link w:val="Pedmtkomente"/>
    <w:uiPriority w:val="99"/>
    <w:semiHidden/>
    <w:rsid w:val="00441E47"/>
    <w:rPr>
      <w:b/>
      <w:bCs/>
      <w:sz w:val="20"/>
      <w:szCs w:val="20"/>
    </w:rPr>
  </w:style>
  <w:style w:type="character" w:styleId="Hypertextovodkaz">
    <w:name w:val="Hyperlink"/>
    <w:basedOn w:val="Standardnpsmoodstavce"/>
    <w:uiPriority w:val="99"/>
    <w:unhideWhenUsed/>
    <w:rsid w:val="00441E47"/>
    <w:rPr>
      <w:color w:val="0000FF" w:themeColor="hyperlink"/>
      <w:u w:val="single"/>
    </w:rPr>
  </w:style>
  <w:style w:type="character" w:customStyle="1" w:styleId="Nevyeenzmnka1">
    <w:name w:val="Nevyřešená zmínka1"/>
    <w:basedOn w:val="Standardnpsmoodstavce"/>
    <w:uiPriority w:val="99"/>
    <w:semiHidden/>
    <w:unhideWhenUsed/>
    <w:rsid w:val="00441E47"/>
    <w:rPr>
      <w:color w:val="605E5C"/>
      <w:shd w:val="clear" w:color="auto" w:fill="E1DFDD"/>
    </w:rPr>
  </w:style>
  <w:style w:type="paragraph" w:styleId="Revize">
    <w:name w:val="Revision"/>
    <w:hidden/>
    <w:uiPriority w:val="99"/>
    <w:semiHidden/>
    <w:rsid w:val="001F08FE"/>
    <w:pPr>
      <w:spacing w:after="0" w:line="240" w:lineRule="auto"/>
    </w:p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3364</Characters>
  <Application>Microsoft Office Word</Application>
  <DocSecurity>0</DocSecurity>
  <Lines>28</Lines>
  <Paragraphs>7</Paragraphs>
  <ScaleCrop>false</ScaleCrop>
  <Company>ATC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17</cp:revision>
  <dcterms:created xsi:type="dcterms:W3CDTF">2019-09-10T11:02:00Z</dcterms:created>
  <dcterms:modified xsi:type="dcterms:W3CDTF">2022-11-01T11:53:00Z</dcterms:modified>
</cp:coreProperties>
</file>