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638"/>
      </w:tblGrid>
      <w:tr w:rsidR="009860B5" w:rsidRPr="009860B5" w14:paraId="4EC3B115" w14:textId="77777777" w:rsidTr="70415676">
        <w:tc>
          <w:tcPr>
            <w:tcW w:w="9056" w:type="dxa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387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9860B5" w:rsidRPr="009860B5" w14:paraId="24BB4B08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49C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ED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DE27778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32A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BB63" w14:textId="77777777" w:rsidR="00CE32A8" w:rsidRPr="009860B5" w:rsidRDefault="00CE32A8" w:rsidP="001D48CF">
            <w:pP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FF4CB2B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FA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2A05" w14:textId="41211A4C" w:rsidR="009860B5" w:rsidRPr="009860B5" w:rsidRDefault="00BF44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NHI18</w:t>
            </w:r>
          </w:p>
        </w:tc>
      </w:tr>
      <w:tr w:rsidR="009860B5" w:rsidRPr="009860B5" w14:paraId="1773D947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2A2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BD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35A7D9AC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25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301F" w14:textId="73E7CA1A" w:rsidR="009860B5" w:rsidRPr="009860B5" w:rsidRDefault="00D83D4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83D4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N0222A120001</w:t>
            </w:r>
          </w:p>
        </w:tc>
      </w:tr>
      <w:tr w:rsidR="009860B5" w:rsidRPr="009860B5" w14:paraId="306D9D1E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6F1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2D8F" w14:textId="00ED7D0C" w:rsidR="009860B5" w:rsidRPr="009860B5" w:rsidRDefault="00BF44CF" w:rsidP="00A47142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w:rsidR="009860B5" w:rsidRPr="009860B5" w14:paraId="4AD1D59C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5D6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A8D6" w14:textId="41E4F5AC" w:rsidR="009860B5" w:rsidRPr="009860B5" w:rsidRDefault="0062409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Kombinovaná</w:t>
            </w:r>
          </w:p>
        </w:tc>
      </w:tr>
      <w:tr w:rsidR="009860B5" w:rsidRPr="009860B5" w14:paraId="6B25147A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A08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5998" w14:textId="31E2E9E3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79CF3DF9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7AB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136" w14:textId="6933699A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1D48C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roky</w:t>
            </w:r>
          </w:p>
        </w:tc>
      </w:tr>
      <w:tr w:rsidR="009860B5" w:rsidRPr="009860B5" w14:paraId="7618F890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83D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088E" w14:textId="380834E1" w:rsidR="009860B5" w:rsidRPr="009860B5" w:rsidRDefault="009860B5" w:rsidP="006635CA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ECEF4FB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A95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5B22" w14:textId="136C6D08" w:rsidR="00CE32A8" w:rsidRPr="009860B5" w:rsidRDefault="39297262" w:rsidP="39297262">
            <w:pPr>
              <w:spacing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39297262">
              <w:rPr>
                <w:rFonts w:ascii="inherit" w:eastAsia="inherit" w:hAnsi="inherit" w:cs="inherit"/>
                <w:sz w:val="16"/>
                <w:szCs w:val="16"/>
              </w:rPr>
              <w:t>Absolvent bakalářského oboru historie či příbuzných humanitních oborů na kterékoliv univerzitě v České republice nebo v zahraničí. Uchazeč s diplomem ze zahraniční univerzity musí předložit dokument o uznání zahraničního vzdělání. Podmínkou přijetí je ukončené vysokoškolské vzdělání v bakalářském, příp. magisterském stupni studia a úspěšné splnění podmínek přijímacího řízení</w:t>
            </w:r>
          </w:p>
        </w:tc>
      </w:tr>
      <w:tr w:rsidR="009860B5" w:rsidRPr="009860B5" w14:paraId="26F27882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FB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3D2C" w14:textId="40780141" w:rsidR="0057209A" w:rsidRPr="0057209A" w:rsidRDefault="0E17F5BD" w:rsidP="00D23DC7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E17F5BD">
              <w:rPr>
                <w:rFonts w:ascii="inherit" w:eastAsia="inherit" w:hAnsi="inherit" w:cs="inherit"/>
                <w:sz w:val="16"/>
                <w:szCs w:val="16"/>
              </w:rPr>
              <w:t>Flexibilně vzdělaný odborník, nacházející uplatnění v historických profesích v muzeích, archivech, v osvětové sféře, ale také jako pracovník ve státní správě a v samosprávě, v kulturních zařízeních a v oblasti turistického ruchu. V případě dodatečného doplnění o pedagogickou kvalifikaci jako pedagogický pracovník. Absolvent bude schopen se rychle orientovat ve svém oboru, kvalifikovaně zvládnout požadavky praxe a zaujmout svým širším přehledem o středoevropském kontextu národních a obecných dějin. Proto bude při studiu kladen důraz na poznání problematiky teorie historie, historiografie a důkladné seznámení se s vybranými problémy dějin. Absolvent s vynikajícími studijními výsledky může pokračovat na FF UHK v doktorském studiu; získá také možnost přihlásit se do doktorského studia v historických oborech na jiných fakultách v ČR a v zahraničí.</w:t>
            </w:r>
          </w:p>
        </w:tc>
      </w:tr>
      <w:tr w:rsidR="009860B5" w:rsidRPr="009860B5" w14:paraId="3B409CDB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DD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19E" w14:textId="56E9BEB7" w:rsidR="009860B5" w:rsidRPr="009860B5" w:rsidRDefault="0E17F5BD" w:rsidP="0E17F5B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D23DC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7CED01B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4A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B31" w14:textId="7A153E22" w:rsidR="009860B5" w:rsidRPr="009860B5" w:rsidRDefault="0E17F5BD" w:rsidP="0E17F5B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D23DC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2EB8060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9EE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F356" w14:textId="50B37125" w:rsidR="00595FE4" w:rsidRPr="00A47142" w:rsidRDefault="70415676" w:rsidP="00D23DC7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70415676">
              <w:rPr>
                <w:rFonts w:ascii="inherit" w:eastAsia="inherit" w:hAnsi="inherit" w:cs="inherit"/>
                <w:sz w:val="16"/>
                <w:szCs w:val="16"/>
              </w:rPr>
              <w:t xml:space="preserve">Pro přijímací řízení odevzdá uchazeč písemnou strukturovanou práci v rozsahu </w:t>
            </w:r>
            <w:proofErr w:type="gramStart"/>
            <w:r w:rsidRPr="70415676">
              <w:rPr>
                <w:rFonts w:ascii="inherit" w:eastAsia="inherit" w:hAnsi="inherit" w:cs="inherit"/>
                <w:sz w:val="16"/>
                <w:szCs w:val="16"/>
              </w:rPr>
              <w:t>4  –</w:t>
            </w:r>
            <w:proofErr w:type="gramEnd"/>
            <w:r w:rsidRPr="70415676">
              <w:rPr>
                <w:rFonts w:ascii="inherit" w:eastAsia="inherit" w:hAnsi="inherit" w:cs="inherit"/>
                <w:sz w:val="16"/>
                <w:szCs w:val="16"/>
              </w:rPr>
              <w:t xml:space="preserve"> 5 normostran (1 normostrana = 1800 znaků, včetně mezer). Práce musí obsahovat:</w:t>
            </w:r>
          </w:p>
          <w:p w14:paraId="3DAF1136" w14:textId="4614B42A" w:rsidR="00595FE4" w:rsidRPr="00A47142" w:rsidRDefault="50F2D713" w:rsidP="50F2D713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50F2D713">
              <w:rPr>
                <w:rFonts w:ascii="inherit" w:eastAsia="inherit" w:hAnsi="inherit" w:cs="inherit"/>
                <w:sz w:val="16"/>
                <w:szCs w:val="16"/>
              </w:rPr>
              <w:t xml:space="preserve">1) formulaci libovolného tématu z českých nebo obecných dějin (výstižný a přesný název), jeho teze (= osnova odborného uchopení tématu, teze postihují jeho obsahovou podstatu, požaduje se </w:t>
            </w:r>
            <w:proofErr w:type="gramStart"/>
            <w:r w:rsidRPr="50F2D713">
              <w:rPr>
                <w:rFonts w:ascii="inherit" w:eastAsia="inherit" w:hAnsi="inherit" w:cs="inherit"/>
                <w:sz w:val="16"/>
                <w:szCs w:val="16"/>
              </w:rPr>
              <w:t>10  –</w:t>
            </w:r>
            <w:proofErr w:type="gramEnd"/>
            <w:r w:rsidRPr="50F2D713">
              <w:rPr>
                <w:rFonts w:ascii="inherit" w:eastAsia="inherit" w:hAnsi="inherit" w:cs="inherit"/>
                <w:sz w:val="16"/>
                <w:szCs w:val="16"/>
              </w:rPr>
              <w:t xml:space="preserve"> 12 výstižných tvrzení, minimálně 2 normostrany) – max. 70 bodů</w:t>
            </w:r>
          </w:p>
          <w:p w14:paraId="7C62408F" w14:textId="343AAC35" w:rsidR="00595FE4" w:rsidRPr="00A47142" w:rsidRDefault="50F2D713" w:rsidP="50F2D713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50F2D713">
              <w:rPr>
                <w:rFonts w:ascii="inherit" w:eastAsia="inherit" w:hAnsi="inherit" w:cs="inherit"/>
                <w:sz w:val="16"/>
                <w:szCs w:val="16"/>
              </w:rPr>
              <w:t>2) strukturovaný seznam literatury (rozdělený na odbornou, populárně naučnou a uměleckou literaturu; požaduje se minimálně 12 titulů odborné literatury, maximálně 20 titulů celkem) a pramenů – max. 30 bodů</w:t>
            </w:r>
          </w:p>
          <w:p w14:paraId="3F0877DF" w14:textId="62BEB2D9" w:rsidR="00595FE4" w:rsidRPr="00A47142" w:rsidRDefault="00595FE4" w:rsidP="50F2D7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</w:tc>
      </w:tr>
      <w:tr w:rsidR="009860B5" w:rsidRPr="009860B5" w14:paraId="506D3C47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C645" w14:textId="021B3D08" w:rsidR="009860B5" w:rsidRPr="00A47142" w:rsidRDefault="50F2D713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50F2D713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0E86E59F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494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3E2B" w14:textId="2E0B7A58" w:rsidR="009860B5" w:rsidRPr="00A47142" w:rsidRDefault="50F2D713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50F2D713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50</w:t>
            </w:r>
          </w:p>
        </w:tc>
      </w:tr>
      <w:tr w:rsidR="009860B5" w:rsidRPr="009860B5" w14:paraId="15E5C974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AAC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DFA8" w14:textId="24D618BE" w:rsidR="009860B5" w:rsidRPr="00A47142" w:rsidRDefault="6A73D83A" w:rsidP="6A73D83A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6A73D83A">
              <w:rPr>
                <w:rFonts w:ascii="inherit" w:eastAsia="inherit" w:hAnsi="inherit" w:cs="inherit"/>
                <w:sz w:val="16"/>
                <w:szCs w:val="16"/>
              </w:rPr>
              <w:t xml:space="preserve">Přijímací zkouška zjišťuje odborné znalosti z historie, požaduje se úroveň odpovídající bakalářskému studiu historie či příbuzných humanitních oborů. Hodnotí se formální a věcná správnost, včetně </w:t>
            </w:r>
            <w:r w:rsidRPr="6A73D83A">
              <w:rPr>
                <w:rFonts w:ascii="inherit" w:eastAsia="inherit" w:hAnsi="inherit" w:cs="inherit"/>
                <w:sz w:val="16"/>
                <w:szCs w:val="16"/>
              </w:rPr>
              <w:lastRenderedPageBreak/>
              <w:t xml:space="preserve">správných bibliografických záznamů jednotlivých položek v seznamu literatury. </w:t>
            </w:r>
          </w:p>
          <w:p w14:paraId="04A8D21C" w14:textId="4F121BEF" w:rsidR="009860B5" w:rsidRPr="00A47142" w:rsidRDefault="6A73D83A" w:rsidP="70415676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70415676">
              <w:rPr>
                <w:rFonts w:ascii="inherit" w:eastAsia="inherit" w:hAnsi="inherit" w:cs="inherit"/>
                <w:sz w:val="16"/>
                <w:szCs w:val="16"/>
              </w:rPr>
              <w:t xml:space="preserve">Písemnou práci uchazeč zašle elektronicky do 22. května 2023 na adresu ff.hiu@uk.cz. </w:t>
            </w:r>
            <w:hyperlink r:id="rId4" w:history="1"/>
            <w:r w:rsidRPr="70415676">
              <w:rPr>
                <w:rFonts w:ascii="inherit" w:eastAsia="inherit" w:hAnsi="inherit" w:cs="inherit"/>
                <w:sz w:val="16"/>
                <w:szCs w:val="16"/>
              </w:rPr>
              <w:t>Bodové hodnocení provádí zkušební komise v termínu: 6.</w:t>
            </w:r>
            <w:r w:rsidR="70415676" w:rsidRPr="70415676">
              <w:rPr>
                <w:rFonts w:ascii="inherit" w:eastAsia="inherit" w:hAnsi="inherit" w:cs="inherit"/>
                <w:sz w:val="16"/>
                <w:szCs w:val="16"/>
              </w:rPr>
              <w:t>-</w:t>
            </w:r>
            <w:r w:rsidRPr="70415676">
              <w:rPr>
                <w:rFonts w:ascii="inherit" w:eastAsia="inherit" w:hAnsi="inherit" w:cs="inherit"/>
                <w:sz w:val="16"/>
                <w:szCs w:val="16"/>
              </w:rPr>
              <w:t xml:space="preserve"> 8.  června 2023.</w:t>
            </w:r>
          </w:p>
          <w:p w14:paraId="763703E2" w14:textId="077F4A8A" w:rsidR="009860B5" w:rsidRPr="00A47142" w:rsidRDefault="6A73D83A" w:rsidP="6A73D83A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6A73D83A">
              <w:rPr>
                <w:rFonts w:ascii="inherit" w:eastAsia="inherit" w:hAnsi="inherit" w:cs="inherit"/>
                <w:sz w:val="16"/>
                <w:szCs w:val="16"/>
              </w:rPr>
              <w:t>O výsledku přijímacího řízení je posluchač vyrozuměn standardním způsobem.</w:t>
            </w:r>
          </w:p>
          <w:p w14:paraId="3B5A651C" w14:textId="243EA513" w:rsidR="009860B5" w:rsidRPr="00A47142" w:rsidRDefault="009860B5" w:rsidP="6A73D83A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</w:p>
        </w:tc>
      </w:tr>
      <w:tr w:rsidR="009860B5" w:rsidRPr="009860B5" w14:paraId="50494651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Ústní část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D515" w14:textId="0B0C5FA4" w:rsidR="009860B5" w:rsidRPr="00A47142" w:rsidRDefault="50F2D713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50F2D713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ED8872D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7A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8741" w14:textId="3F54338F" w:rsidR="009860B5" w:rsidRPr="00A47142" w:rsidRDefault="50F2D713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50F2D713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146CFE10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BC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2DC0" w14:textId="41F33250" w:rsidR="009860B5" w:rsidRPr="00A47142" w:rsidRDefault="50F2D713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50F2D713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7BBED5A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611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6874" w14:textId="4DF4B1B7" w:rsidR="009860B5" w:rsidRPr="009860B5" w:rsidRDefault="50F2D713" w:rsidP="50F2D713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D23DC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7CFCA44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6C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10F8" w14:textId="7A9C13E2" w:rsidR="009860B5" w:rsidRPr="0057209A" w:rsidRDefault="50F2D713" w:rsidP="00D23DC7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50F2D713">
              <w:rPr>
                <w:rFonts w:ascii="inherit" w:eastAsia="inherit" w:hAnsi="inherit" w:cs="inherit"/>
                <w:sz w:val="16"/>
                <w:szCs w:val="16"/>
              </w:rPr>
              <w:t xml:space="preserve">František </w:t>
            </w:r>
            <w:proofErr w:type="spellStart"/>
            <w:r w:rsidRPr="50F2D713">
              <w:rPr>
                <w:rFonts w:ascii="inherit" w:eastAsia="inherit" w:hAnsi="inherit" w:cs="inherit"/>
                <w:sz w:val="16"/>
                <w:szCs w:val="16"/>
              </w:rPr>
              <w:t>Kutnar</w:t>
            </w:r>
            <w:proofErr w:type="spellEnd"/>
            <w:r w:rsidRPr="50F2D713">
              <w:rPr>
                <w:rFonts w:ascii="inherit" w:eastAsia="inherit" w:hAnsi="inherit" w:cs="inherit"/>
                <w:sz w:val="16"/>
                <w:szCs w:val="16"/>
              </w:rPr>
              <w:t xml:space="preserve"> – Jaroslav Marek, </w:t>
            </w:r>
            <w:r w:rsidRPr="50F2D713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Přehledné dějiny českého a slovenského dějepisectví I – II</w:t>
            </w:r>
            <w:r w:rsidRPr="50F2D713">
              <w:rPr>
                <w:rFonts w:ascii="inherit" w:eastAsia="inherit" w:hAnsi="inherit" w:cs="inherit"/>
                <w:sz w:val="16"/>
                <w:szCs w:val="16"/>
              </w:rPr>
              <w:t xml:space="preserve">, Praha 1997; Jaroslav Marek, </w:t>
            </w:r>
            <w:r w:rsidRPr="50F2D713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O historismu a dějepisectví</w:t>
            </w:r>
            <w:r w:rsidRPr="50F2D713">
              <w:rPr>
                <w:rFonts w:ascii="inherit" w:eastAsia="inherit" w:hAnsi="inherit" w:cs="inherit"/>
                <w:sz w:val="16"/>
                <w:szCs w:val="16"/>
              </w:rPr>
              <w:t>, Praha 1992 + znalost dalších odborných publikací a historických časopisů.</w:t>
            </w:r>
          </w:p>
        </w:tc>
      </w:tr>
      <w:tr w:rsidR="009860B5" w:rsidRPr="009860B5" w14:paraId="5357AD1C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7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F0AA1" w14:textId="36C062CF" w:rsidR="001D48CF" w:rsidRPr="009860B5" w:rsidRDefault="6A73D83A" w:rsidP="6A73D83A">
            <w:pPr>
              <w:spacing w:before="150"/>
              <w:rPr>
                <w:rFonts w:ascii="inherit" w:eastAsia="inherit" w:hAnsi="inherit" w:cs="inherit"/>
                <w:sz w:val="16"/>
                <w:szCs w:val="16"/>
              </w:rPr>
            </w:pPr>
            <w:r w:rsidRPr="6A73D83A">
              <w:rPr>
                <w:rFonts w:ascii="inherit" w:eastAsia="inherit" w:hAnsi="inherit" w:cs="inherit"/>
                <w:sz w:val="16"/>
                <w:szCs w:val="16"/>
              </w:rPr>
              <w:t xml:space="preserve">Historický ústav FF UHK, tel: 493331251, referentka ústavu paní Veronika Adamová (e-mail: </w:t>
            </w:r>
            <w:proofErr w:type="gramStart"/>
            <w:r w:rsidRPr="6A73D83A">
              <w:rPr>
                <w:rFonts w:ascii="inherit" w:eastAsia="inherit" w:hAnsi="inherit" w:cs="inherit"/>
                <w:sz w:val="16"/>
                <w:szCs w:val="16"/>
              </w:rPr>
              <w:t>veronika.adamová</w:t>
            </w:r>
            <w:proofErr w:type="gramEnd"/>
            <w:r w:rsidRPr="6A73D83A">
              <w:rPr>
                <w:rFonts w:ascii="inherit" w:eastAsia="inherit" w:hAnsi="inherit" w:cs="inherit"/>
                <w:sz w:val="16"/>
                <w:szCs w:val="16"/>
              </w:rPr>
              <w:t>@uhk.cz)</w:t>
            </w:r>
            <w:hyperlink r:id="rId5" w:history="1"/>
          </w:p>
        </w:tc>
      </w:tr>
      <w:tr w:rsidR="009860B5" w:rsidRPr="009860B5" w14:paraId="150716AA" w14:textId="77777777" w:rsidTr="70415676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F7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64D68" w14:textId="20195C38" w:rsidR="009860B5" w:rsidRPr="009860B5" w:rsidRDefault="50F2D713" w:rsidP="50F2D713">
            <w:pPr>
              <w:spacing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50F2D713">
              <w:rPr>
                <w:rFonts w:ascii="inherit" w:eastAsia="inherit" w:hAnsi="inherit" w:cs="inherit"/>
                <w:sz w:val="16"/>
                <w:szCs w:val="16"/>
              </w:rPr>
              <w:t>Historie; muzea; archivy; státní správa; samospráva</w:t>
            </w:r>
          </w:p>
          <w:p w14:paraId="3850F656" w14:textId="79867026" w:rsidR="009860B5" w:rsidRPr="009860B5" w:rsidRDefault="009860B5" w:rsidP="50F2D713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5153B13" w14:textId="77777777" w:rsidTr="70415676">
        <w:tc>
          <w:tcPr>
            <w:tcW w:w="9056" w:type="dxa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4AD7E9D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BFD2DEE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31AF0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A8807F8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2409A"/>
    <w:rsid w:val="006635CA"/>
    <w:rsid w:val="00680808"/>
    <w:rsid w:val="00753936"/>
    <w:rsid w:val="00861BBE"/>
    <w:rsid w:val="00876E79"/>
    <w:rsid w:val="008B053D"/>
    <w:rsid w:val="00923AB4"/>
    <w:rsid w:val="0094078A"/>
    <w:rsid w:val="009860B5"/>
    <w:rsid w:val="00A47142"/>
    <w:rsid w:val="00A5099D"/>
    <w:rsid w:val="00B04D7D"/>
    <w:rsid w:val="00B1453B"/>
    <w:rsid w:val="00B64825"/>
    <w:rsid w:val="00BF44CF"/>
    <w:rsid w:val="00CE32A8"/>
    <w:rsid w:val="00CE51A5"/>
    <w:rsid w:val="00D23DC7"/>
    <w:rsid w:val="00D83D47"/>
    <w:rsid w:val="00DB032E"/>
    <w:rsid w:val="00DB1E7B"/>
    <w:rsid w:val="00F55B8D"/>
    <w:rsid w:val="00FA6D6B"/>
    <w:rsid w:val="0E17F5BD"/>
    <w:rsid w:val="39297262"/>
    <w:rsid w:val="4F9583CE"/>
    <w:rsid w:val="50F2D713"/>
    <w:rsid w:val="6A73D83A"/>
    <w:rsid w:val="704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ula.potmesilova@uhk.cz" TargetMode="External"/><Relationship Id="rId4" Type="http://schemas.openxmlformats.org/officeDocument/2006/relationships/hyperlink" Target="mailto:ff.hu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Company>ATC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11</cp:revision>
  <dcterms:created xsi:type="dcterms:W3CDTF">2021-10-04T14:29:00Z</dcterms:created>
  <dcterms:modified xsi:type="dcterms:W3CDTF">2022-11-01T11:54:00Z</dcterms:modified>
</cp:coreProperties>
</file>