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3C" w:rsidRPr="00C52927" w:rsidRDefault="0030403C" w:rsidP="0030403C">
      <w:pPr>
        <w:pStyle w:val="xxmsonormal"/>
        <w:shd w:val="clear" w:color="auto" w:fill="FFFFFF"/>
        <w:spacing w:before="0" w:beforeAutospacing="0" w:after="0" w:afterAutospacing="0"/>
        <w:rPr>
          <w:color w:val="0D0D0D"/>
          <w:sz w:val="20"/>
          <w:szCs w:val="20"/>
          <w:shd w:val="clear" w:color="auto" w:fill="00FF00"/>
        </w:rPr>
      </w:pPr>
    </w:p>
    <w:p w:rsidR="00973423" w:rsidRPr="00F6130D" w:rsidRDefault="0030403C" w:rsidP="0030403C">
      <w:pPr>
        <w:rPr>
          <w:b/>
          <w:sz w:val="24"/>
          <w:szCs w:val="24"/>
        </w:rPr>
      </w:pPr>
      <w:r w:rsidRPr="00F6130D">
        <w:rPr>
          <w:b/>
          <w:sz w:val="24"/>
          <w:szCs w:val="24"/>
        </w:rPr>
        <w:t>F</w:t>
      </w:r>
      <w:r w:rsidR="00AA38DA" w:rsidRPr="00F6130D">
        <w:rPr>
          <w:b/>
          <w:sz w:val="24"/>
          <w:szCs w:val="24"/>
        </w:rPr>
        <w:t xml:space="preserve">rancouzský jazyk </w:t>
      </w:r>
      <w:r w:rsidRPr="00F6130D">
        <w:rPr>
          <w:b/>
          <w:sz w:val="24"/>
          <w:szCs w:val="24"/>
        </w:rPr>
        <w:t>se zaměřením na vzdělávání</w:t>
      </w:r>
      <w:r w:rsidR="00AA38DA" w:rsidRPr="00F6130D">
        <w:rPr>
          <w:b/>
          <w:sz w:val="24"/>
          <w:szCs w:val="24"/>
        </w:rPr>
        <w:t xml:space="preserve"> - </w:t>
      </w:r>
      <w:r w:rsidRPr="00F6130D">
        <w:rPr>
          <w:b/>
          <w:sz w:val="24"/>
          <w:szCs w:val="24"/>
        </w:rPr>
        <w:t xml:space="preserve"> dvouoborový</w:t>
      </w:r>
      <w:r w:rsidR="00AA38DA" w:rsidRPr="00F6130D">
        <w:rPr>
          <w:b/>
          <w:sz w:val="24"/>
          <w:szCs w:val="24"/>
        </w:rPr>
        <w:t xml:space="preserve"> i samostatný</w:t>
      </w:r>
      <w:r w:rsidR="00973423" w:rsidRPr="00F6130D">
        <w:rPr>
          <w:b/>
          <w:sz w:val="24"/>
          <w:szCs w:val="24"/>
        </w:rPr>
        <w:t xml:space="preserve"> </w:t>
      </w:r>
    </w:p>
    <w:p w:rsidR="0030403C" w:rsidRPr="00AA38DA" w:rsidRDefault="0030403C" w:rsidP="0030403C">
      <w:pPr>
        <w:rPr>
          <w:b/>
          <w:sz w:val="24"/>
          <w:szCs w:val="24"/>
        </w:rPr>
      </w:pPr>
    </w:p>
    <w:p w:rsidR="0030403C" w:rsidRPr="007D1AE1" w:rsidRDefault="0030403C" w:rsidP="0030403C">
      <w:pPr>
        <w:rPr>
          <w:bCs/>
          <w:sz w:val="24"/>
          <w:szCs w:val="24"/>
        </w:rPr>
      </w:pPr>
      <w:r w:rsidRPr="007D1AE1">
        <w:rPr>
          <w:bCs/>
          <w:sz w:val="24"/>
          <w:szCs w:val="24"/>
        </w:rPr>
        <w:t>Otázky ke státní závěrečné zkoušce</w:t>
      </w:r>
    </w:p>
    <w:p w:rsidR="0030403C" w:rsidRPr="007D1AE1" w:rsidRDefault="0030403C" w:rsidP="0030403C">
      <w:pPr>
        <w:rPr>
          <w:bCs/>
          <w:sz w:val="24"/>
          <w:szCs w:val="24"/>
        </w:rPr>
      </w:pPr>
    </w:p>
    <w:p w:rsidR="0030403C" w:rsidRPr="00F6130D" w:rsidRDefault="0030403C" w:rsidP="0030403C">
      <w:pPr>
        <w:rPr>
          <w:b/>
          <w:sz w:val="22"/>
          <w:szCs w:val="22"/>
        </w:rPr>
      </w:pPr>
      <w:r w:rsidRPr="00F6130D">
        <w:rPr>
          <w:b/>
          <w:sz w:val="22"/>
          <w:szCs w:val="22"/>
        </w:rPr>
        <w:t>I Francouzský jazyk</w:t>
      </w:r>
    </w:p>
    <w:p w:rsidR="0030403C" w:rsidRPr="00F6130D" w:rsidRDefault="0030403C" w:rsidP="007D1AE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 w:rsidRPr="00F6130D">
        <w:rPr>
          <w:sz w:val="22"/>
          <w:szCs w:val="22"/>
        </w:rPr>
        <w:t>L´accent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tonique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le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rythme</w:t>
      </w:r>
      <w:proofErr w:type="spellEnd"/>
      <w:r w:rsidRPr="00F6130D">
        <w:rPr>
          <w:sz w:val="22"/>
          <w:szCs w:val="22"/>
        </w:rPr>
        <w:t xml:space="preserve">, les </w:t>
      </w:r>
      <w:proofErr w:type="spellStart"/>
      <w:r w:rsidRPr="00F6130D">
        <w:rPr>
          <w:sz w:val="22"/>
          <w:szCs w:val="22"/>
        </w:rPr>
        <w:t>groupes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rythmiques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l´intonation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La </w:t>
      </w:r>
      <w:proofErr w:type="spellStart"/>
      <w:r w:rsidRPr="00F6130D">
        <w:rPr>
          <w:sz w:val="22"/>
          <w:szCs w:val="22"/>
        </w:rPr>
        <w:t>liaison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l´encha</w:t>
      </w:r>
      <w:proofErr w:type="spellEnd"/>
      <w:r w:rsidRPr="00F6130D">
        <w:rPr>
          <w:sz w:val="22"/>
          <w:szCs w:val="22"/>
          <w:lang w:val="fr-FR"/>
        </w:rPr>
        <w:t>î</w:t>
      </w:r>
      <w:proofErr w:type="spellStart"/>
      <w:r w:rsidRPr="00F6130D">
        <w:rPr>
          <w:sz w:val="22"/>
          <w:szCs w:val="22"/>
        </w:rPr>
        <w:t>nement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La </w:t>
      </w:r>
      <w:proofErr w:type="spellStart"/>
      <w:r w:rsidRPr="00F6130D">
        <w:rPr>
          <w:sz w:val="22"/>
          <w:szCs w:val="22"/>
        </w:rPr>
        <w:t>classification</w:t>
      </w:r>
      <w:proofErr w:type="spellEnd"/>
      <w:r w:rsidRPr="00F6130D">
        <w:rPr>
          <w:sz w:val="22"/>
          <w:szCs w:val="22"/>
        </w:rPr>
        <w:t xml:space="preserve"> et </w:t>
      </w:r>
      <w:proofErr w:type="spellStart"/>
      <w:r w:rsidRPr="00F6130D">
        <w:rPr>
          <w:sz w:val="22"/>
          <w:szCs w:val="22"/>
        </w:rPr>
        <w:t>l´opposition</w:t>
      </w:r>
      <w:proofErr w:type="spellEnd"/>
      <w:r w:rsidRPr="00F6130D">
        <w:rPr>
          <w:sz w:val="22"/>
          <w:szCs w:val="22"/>
        </w:rPr>
        <w:t xml:space="preserve"> des </w:t>
      </w:r>
      <w:proofErr w:type="spellStart"/>
      <w:r w:rsidRPr="00F6130D">
        <w:rPr>
          <w:sz w:val="22"/>
          <w:szCs w:val="22"/>
        </w:rPr>
        <w:t>voyelles</w:t>
      </w:r>
      <w:proofErr w:type="spellEnd"/>
      <w:r w:rsidRPr="00F6130D">
        <w:rPr>
          <w:sz w:val="22"/>
          <w:szCs w:val="22"/>
        </w:rPr>
        <w:t xml:space="preserve">, les </w:t>
      </w:r>
      <w:proofErr w:type="spellStart"/>
      <w:r w:rsidRPr="00F6130D">
        <w:rPr>
          <w:sz w:val="22"/>
          <w:szCs w:val="22"/>
        </w:rPr>
        <w:t>semi-voyelles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La </w:t>
      </w:r>
      <w:proofErr w:type="spellStart"/>
      <w:r w:rsidRPr="00F6130D">
        <w:rPr>
          <w:sz w:val="22"/>
          <w:szCs w:val="22"/>
        </w:rPr>
        <w:t>classification</w:t>
      </w:r>
      <w:proofErr w:type="spellEnd"/>
      <w:r w:rsidRPr="00F6130D">
        <w:rPr>
          <w:sz w:val="22"/>
          <w:szCs w:val="22"/>
        </w:rPr>
        <w:t xml:space="preserve"> et </w:t>
      </w:r>
      <w:proofErr w:type="spellStart"/>
      <w:r w:rsidRPr="00F6130D">
        <w:rPr>
          <w:sz w:val="22"/>
          <w:szCs w:val="22"/>
        </w:rPr>
        <w:t>l´opposition</w:t>
      </w:r>
      <w:proofErr w:type="spellEnd"/>
      <w:r w:rsidRPr="00F6130D">
        <w:rPr>
          <w:sz w:val="22"/>
          <w:szCs w:val="22"/>
        </w:rPr>
        <w:t xml:space="preserve"> des </w:t>
      </w:r>
      <w:proofErr w:type="spellStart"/>
      <w:r w:rsidRPr="00F6130D">
        <w:rPr>
          <w:sz w:val="22"/>
          <w:szCs w:val="22"/>
        </w:rPr>
        <w:t>consonnes</w:t>
      </w:r>
      <w:proofErr w:type="spellEnd"/>
      <w:r w:rsidRPr="00F6130D">
        <w:rPr>
          <w:sz w:val="22"/>
          <w:szCs w:val="22"/>
        </w:rPr>
        <w:t xml:space="preserve">, la </w:t>
      </w:r>
      <w:proofErr w:type="spellStart"/>
      <w:r w:rsidRPr="00F6130D">
        <w:rPr>
          <w:sz w:val="22"/>
          <w:szCs w:val="22"/>
        </w:rPr>
        <w:t>graphie</w:t>
      </w:r>
      <w:proofErr w:type="spellEnd"/>
      <w:r w:rsidRPr="00F6130D">
        <w:rPr>
          <w:sz w:val="22"/>
          <w:szCs w:val="22"/>
        </w:rPr>
        <w:t xml:space="preserve"> H</w:t>
      </w:r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La </w:t>
      </w:r>
      <w:proofErr w:type="spellStart"/>
      <w:r w:rsidRPr="00F6130D">
        <w:rPr>
          <w:sz w:val="22"/>
          <w:szCs w:val="22"/>
        </w:rPr>
        <w:t>formation</w:t>
      </w:r>
      <w:proofErr w:type="spellEnd"/>
      <w:r w:rsidRPr="00F6130D">
        <w:rPr>
          <w:sz w:val="22"/>
          <w:szCs w:val="22"/>
        </w:rPr>
        <w:t xml:space="preserve"> des </w:t>
      </w:r>
      <w:proofErr w:type="spellStart"/>
      <w:r w:rsidRPr="00F6130D">
        <w:rPr>
          <w:sz w:val="22"/>
          <w:szCs w:val="22"/>
        </w:rPr>
        <w:t>mots</w:t>
      </w:r>
      <w:proofErr w:type="spellEnd"/>
      <w:r w:rsidRPr="00F6130D">
        <w:rPr>
          <w:sz w:val="22"/>
          <w:szCs w:val="22"/>
        </w:rPr>
        <w:t xml:space="preserve">: la </w:t>
      </w:r>
      <w:proofErr w:type="spellStart"/>
      <w:r w:rsidRPr="00F6130D">
        <w:rPr>
          <w:sz w:val="22"/>
          <w:szCs w:val="22"/>
        </w:rPr>
        <w:t>dérivation</w:t>
      </w:r>
      <w:proofErr w:type="spellEnd"/>
      <w:r w:rsidRPr="00F6130D">
        <w:rPr>
          <w:sz w:val="22"/>
          <w:szCs w:val="22"/>
        </w:rPr>
        <w:t xml:space="preserve">, la </w:t>
      </w:r>
      <w:proofErr w:type="spellStart"/>
      <w:r w:rsidRPr="00F6130D">
        <w:rPr>
          <w:sz w:val="22"/>
          <w:szCs w:val="22"/>
        </w:rPr>
        <w:t>composition</w:t>
      </w:r>
      <w:proofErr w:type="spellEnd"/>
      <w:r w:rsidRPr="00F6130D">
        <w:rPr>
          <w:sz w:val="22"/>
          <w:szCs w:val="22"/>
        </w:rPr>
        <w:t xml:space="preserve">; la </w:t>
      </w:r>
      <w:proofErr w:type="spellStart"/>
      <w:r w:rsidRPr="00F6130D">
        <w:rPr>
          <w:sz w:val="22"/>
          <w:szCs w:val="22"/>
        </w:rPr>
        <w:t>famille</w:t>
      </w:r>
      <w:proofErr w:type="spellEnd"/>
      <w:r w:rsidRPr="00F6130D">
        <w:rPr>
          <w:sz w:val="22"/>
          <w:szCs w:val="22"/>
        </w:rPr>
        <w:t xml:space="preserve"> de </w:t>
      </w:r>
      <w:proofErr w:type="spellStart"/>
      <w:r w:rsidRPr="00F6130D">
        <w:rPr>
          <w:sz w:val="22"/>
          <w:szCs w:val="22"/>
        </w:rPr>
        <w:t>mots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La synonymie, </w:t>
      </w:r>
      <w:proofErr w:type="spellStart"/>
      <w:r w:rsidRPr="00F6130D">
        <w:rPr>
          <w:sz w:val="22"/>
          <w:szCs w:val="22"/>
        </w:rPr>
        <w:t>l´antonymie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l´homonymie</w:t>
      </w:r>
      <w:proofErr w:type="spellEnd"/>
      <w:r w:rsidRPr="00F6130D">
        <w:rPr>
          <w:sz w:val="22"/>
          <w:szCs w:val="22"/>
        </w:rPr>
        <w:t xml:space="preserve">, la </w:t>
      </w:r>
      <w:proofErr w:type="spellStart"/>
      <w:r w:rsidRPr="00F6130D">
        <w:rPr>
          <w:sz w:val="22"/>
          <w:szCs w:val="22"/>
        </w:rPr>
        <w:t>paronymie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 w:rsidRPr="00F6130D">
        <w:rPr>
          <w:sz w:val="22"/>
          <w:szCs w:val="22"/>
        </w:rPr>
        <w:t>Le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nom</w:t>
      </w:r>
      <w:proofErr w:type="spellEnd"/>
      <w:r w:rsidRPr="00F6130D">
        <w:rPr>
          <w:sz w:val="22"/>
          <w:szCs w:val="22"/>
        </w:rPr>
        <w:t xml:space="preserve">; </w:t>
      </w:r>
      <w:proofErr w:type="spellStart"/>
      <w:r w:rsidRPr="00F6130D">
        <w:rPr>
          <w:sz w:val="22"/>
          <w:szCs w:val="22"/>
        </w:rPr>
        <w:t>l´adjectif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qualificatif</w:t>
      </w:r>
      <w:proofErr w:type="spellEnd"/>
      <w:r w:rsidRPr="00F6130D">
        <w:rPr>
          <w:sz w:val="22"/>
          <w:szCs w:val="22"/>
        </w:rPr>
        <w:t xml:space="preserve">; les </w:t>
      </w:r>
      <w:proofErr w:type="spellStart"/>
      <w:r w:rsidRPr="00F6130D">
        <w:rPr>
          <w:sz w:val="22"/>
          <w:szCs w:val="22"/>
        </w:rPr>
        <w:t>déterminants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Les </w:t>
      </w:r>
      <w:proofErr w:type="spellStart"/>
      <w:r w:rsidRPr="00F6130D">
        <w:rPr>
          <w:sz w:val="22"/>
          <w:szCs w:val="22"/>
        </w:rPr>
        <w:t>pronoms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personnels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toniques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atones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Les </w:t>
      </w:r>
      <w:proofErr w:type="spellStart"/>
      <w:r w:rsidRPr="00F6130D">
        <w:rPr>
          <w:sz w:val="22"/>
          <w:szCs w:val="22"/>
        </w:rPr>
        <w:t>modes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verbaux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personnels</w:t>
      </w:r>
      <w:proofErr w:type="spellEnd"/>
      <w:r w:rsidRPr="00F6130D">
        <w:rPr>
          <w:sz w:val="22"/>
          <w:szCs w:val="22"/>
        </w:rPr>
        <w:t xml:space="preserve">; les </w:t>
      </w:r>
      <w:proofErr w:type="spellStart"/>
      <w:r w:rsidRPr="00F6130D">
        <w:rPr>
          <w:sz w:val="22"/>
          <w:szCs w:val="22"/>
        </w:rPr>
        <w:t>temps</w:t>
      </w:r>
      <w:proofErr w:type="spellEnd"/>
      <w:r w:rsidRPr="00F6130D">
        <w:rPr>
          <w:sz w:val="22"/>
          <w:szCs w:val="22"/>
        </w:rPr>
        <w:t xml:space="preserve"> de </w:t>
      </w:r>
      <w:proofErr w:type="spellStart"/>
      <w:r w:rsidRPr="00F6130D">
        <w:rPr>
          <w:sz w:val="22"/>
          <w:szCs w:val="22"/>
        </w:rPr>
        <w:t>l´indicatif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du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conditionnel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 w:rsidRPr="00F6130D">
        <w:rPr>
          <w:sz w:val="22"/>
          <w:szCs w:val="22"/>
        </w:rPr>
        <w:t>Le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subjonctif</w:t>
      </w:r>
      <w:proofErr w:type="spellEnd"/>
      <w:r w:rsidRPr="00F6130D">
        <w:rPr>
          <w:sz w:val="22"/>
          <w:szCs w:val="22"/>
        </w:rPr>
        <w:t xml:space="preserve">; </w:t>
      </w:r>
      <w:proofErr w:type="spellStart"/>
      <w:r w:rsidRPr="00F6130D">
        <w:rPr>
          <w:sz w:val="22"/>
          <w:szCs w:val="22"/>
        </w:rPr>
        <w:t>l´impératif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Les </w:t>
      </w:r>
      <w:proofErr w:type="spellStart"/>
      <w:r w:rsidRPr="00F6130D">
        <w:rPr>
          <w:sz w:val="22"/>
          <w:szCs w:val="22"/>
        </w:rPr>
        <w:t>modes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verbaux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impersonnels</w:t>
      </w:r>
      <w:proofErr w:type="spellEnd"/>
      <w:r w:rsidRPr="00F6130D">
        <w:rPr>
          <w:sz w:val="22"/>
          <w:szCs w:val="22"/>
        </w:rPr>
        <w:t xml:space="preserve">; </w:t>
      </w:r>
      <w:proofErr w:type="spellStart"/>
      <w:r w:rsidRPr="00F6130D">
        <w:rPr>
          <w:sz w:val="22"/>
          <w:szCs w:val="22"/>
        </w:rPr>
        <w:t>l´infinitif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le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participe</w:t>
      </w:r>
      <w:proofErr w:type="spellEnd"/>
      <w:r w:rsidRPr="00F6130D">
        <w:rPr>
          <w:sz w:val="22"/>
          <w:szCs w:val="22"/>
        </w:rPr>
        <w:t xml:space="preserve">, </w:t>
      </w:r>
      <w:proofErr w:type="spellStart"/>
      <w:r w:rsidRPr="00F6130D">
        <w:rPr>
          <w:sz w:val="22"/>
          <w:szCs w:val="22"/>
        </w:rPr>
        <w:t>le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gérondif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Les </w:t>
      </w:r>
      <w:proofErr w:type="spellStart"/>
      <w:r w:rsidRPr="00F6130D">
        <w:rPr>
          <w:sz w:val="22"/>
          <w:szCs w:val="22"/>
        </w:rPr>
        <w:t>adverbes</w:t>
      </w:r>
      <w:proofErr w:type="spellEnd"/>
      <w:r w:rsidRPr="00F6130D">
        <w:rPr>
          <w:sz w:val="22"/>
          <w:szCs w:val="22"/>
        </w:rPr>
        <w:t xml:space="preserve">; les </w:t>
      </w:r>
      <w:proofErr w:type="spellStart"/>
      <w:r w:rsidRPr="00F6130D">
        <w:rPr>
          <w:sz w:val="22"/>
          <w:szCs w:val="22"/>
        </w:rPr>
        <w:t>locutions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adverbiales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La </w:t>
      </w:r>
      <w:proofErr w:type="spellStart"/>
      <w:r w:rsidRPr="00F6130D">
        <w:rPr>
          <w:sz w:val="22"/>
          <w:szCs w:val="22"/>
        </w:rPr>
        <w:t>phrase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simple</w:t>
      </w:r>
      <w:proofErr w:type="spellEnd"/>
      <w:r w:rsidRPr="00F6130D">
        <w:rPr>
          <w:sz w:val="22"/>
          <w:szCs w:val="22"/>
        </w:rPr>
        <w:t xml:space="preserve">, la </w:t>
      </w:r>
      <w:proofErr w:type="spellStart"/>
      <w:r w:rsidRPr="00F6130D">
        <w:rPr>
          <w:sz w:val="22"/>
          <w:szCs w:val="22"/>
        </w:rPr>
        <w:t>phrase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complexe</w:t>
      </w:r>
      <w:proofErr w:type="spellEnd"/>
      <w:r w:rsidRPr="00F6130D">
        <w:rPr>
          <w:sz w:val="22"/>
          <w:szCs w:val="22"/>
        </w:rPr>
        <w:t xml:space="preserve">; la </w:t>
      </w:r>
      <w:proofErr w:type="spellStart"/>
      <w:r w:rsidRPr="00F6130D">
        <w:rPr>
          <w:sz w:val="22"/>
          <w:szCs w:val="22"/>
        </w:rPr>
        <w:t>juxtaposition</w:t>
      </w:r>
      <w:proofErr w:type="spellEnd"/>
      <w:r w:rsidRPr="00F6130D">
        <w:rPr>
          <w:sz w:val="22"/>
          <w:szCs w:val="22"/>
        </w:rPr>
        <w:t xml:space="preserve">, la </w:t>
      </w:r>
      <w:proofErr w:type="spellStart"/>
      <w:r w:rsidRPr="00F6130D">
        <w:rPr>
          <w:sz w:val="22"/>
          <w:szCs w:val="22"/>
        </w:rPr>
        <w:t>coordination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La </w:t>
      </w:r>
      <w:proofErr w:type="spellStart"/>
      <w:r w:rsidRPr="00F6130D">
        <w:rPr>
          <w:sz w:val="22"/>
          <w:szCs w:val="22"/>
        </w:rPr>
        <w:t>subordination</w:t>
      </w:r>
      <w:proofErr w:type="spellEnd"/>
      <w:r w:rsidRPr="00F6130D">
        <w:rPr>
          <w:sz w:val="22"/>
          <w:szCs w:val="22"/>
        </w:rPr>
        <w:t xml:space="preserve">: la </w:t>
      </w:r>
      <w:proofErr w:type="spellStart"/>
      <w:r w:rsidRPr="00F6130D">
        <w:rPr>
          <w:sz w:val="22"/>
          <w:szCs w:val="22"/>
        </w:rPr>
        <w:t>proposition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relative</w:t>
      </w:r>
      <w:proofErr w:type="spellEnd"/>
      <w:r w:rsidRPr="00F6130D">
        <w:rPr>
          <w:sz w:val="22"/>
          <w:szCs w:val="22"/>
        </w:rPr>
        <w:t xml:space="preserve">; la </w:t>
      </w:r>
      <w:proofErr w:type="spellStart"/>
      <w:r w:rsidRPr="00F6130D">
        <w:rPr>
          <w:sz w:val="22"/>
          <w:szCs w:val="22"/>
        </w:rPr>
        <w:t>proposition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complétive</w:t>
      </w:r>
      <w:proofErr w:type="spellEnd"/>
    </w:p>
    <w:p w:rsidR="0030403C" w:rsidRPr="00F6130D" w:rsidRDefault="0030403C" w:rsidP="0030403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6130D">
        <w:rPr>
          <w:sz w:val="22"/>
          <w:szCs w:val="22"/>
        </w:rPr>
        <w:t xml:space="preserve">Les </w:t>
      </w:r>
      <w:proofErr w:type="spellStart"/>
      <w:r w:rsidRPr="00F6130D">
        <w:rPr>
          <w:sz w:val="22"/>
          <w:szCs w:val="22"/>
        </w:rPr>
        <w:t>propositions</w:t>
      </w:r>
      <w:proofErr w:type="spellEnd"/>
      <w:r w:rsidRPr="00F6130D">
        <w:rPr>
          <w:sz w:val="22"/>
          <w:szCs w:val="22"/>
        </w:rPr>
        <w:t xml:space="preserve"> </w:t>
      </w:r>
      <w:proofErr w:type="spellStart"/>
      <w:r w:rsidRPr="00F6130D">
        <w:rPr>
          <w:sz w:val="22"/>
          <w:szCs w:val="22"/>
        </w:rPr>
        <w:t>circonstancielles</w:t>
      </w:r>
      <w:proofErr w:type="spellEnd"/>
    </w:p>
    <w:p w:rsidR="0030403C" w:rsidRPr="00F6130D" w:rsidRDefault="0030403C" w:rsidP="0030403C">
      <w:pPr>
        <w:rPr>
          <w:b/>
          <w:sz w:val="22"/>
          <w:szCs w:val="22"/>
        </w:rPr>
      </w:pPr>
    </w:p>
    <w:p w:rsidR="0030403C" w:rsidRPr="00F6130D" w:rsidRDefault="0030403C" w:rsidP="0030403C">
      <w:pPr>
        <w:rPr>
          <w:b/>
          <w:sz w:val="22"/>
          <w:szCs w:val="22"/>
        </w:rPr>
      </w:pPr>
      <w:r w:rsidRPr="00F6130D">
        <w:rPr>
          <w:b/>
          <w:sz w:val="22"/>
          <w:szCs w:val="22"/>
        </w:rPr>
        <w:t>II Francouzská literatura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littérature au Moyen âge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L´esprit de la Renaissance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baroque en France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théâtre classique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siècle de Louis XIV et le classicisme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L´âge des Lumières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romantisme en France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réalisme au 19</w:t>
      </w:r>
      <w:r w:rsidRPr="00F6130D">
        <w:rPr>
          <w:sz w:val="22"/>
          <w:szCs w:val="22"/>
          <w:vertAlign w:val="superscript"/>
          <w:lang w:val="fr-FR"/>
        </w:rPr>
        <w:t>e</w:t>
      </w:r>
      <w:r w:rsidRPr="00F6130D">
        <w:rPr>
          <w:sz w:val="22"/>
          <w:szCs w:val="22"/>
          <w:lang w:val="fr-FR"/>
        </w:rPr>
        <w:t xml:space="preserve"> siècle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Charles Baudelaire et le symbolisme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naturalisme et le roman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littérature fin de siècle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Les grands romanciers de la première moitié du 20</w:t>
      </w:r>
      <w:r w:rsidRPr="00F6130D">
        <w:rPr>
          <w:sz w:val="22"/>
          <w:szCs w:val="22"/>
          <w:vertAlign w:val="superscript"/>
          <w:lang w:val="fr-FR"/>
        </w:rPr>
        <w:t>e</w:t>
      </w:r>
      <w:r w:rsidRPr="00F6130D">
        <w:rPr>
          <w:sz w:val="22"/>
          <w:szCs w:val="22"/>
          <w:lang w:val="fr-FR"/>
        </w:rPr>
        <w:t xml:space="preserve"> siècle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surréalisme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 xml:space="preserve">L´existentialisme </w:t>
      </w:r>
    </w:p>
    <w:p w:rsidR="0030403C" w:rsidRPr="00F6130D" w:rsidRDefault="0030403C" w:rsidP="0030403C">
      <w:pPr>
        <w:pStyle w:val="Odstavecseseznamem"/>
        <w:numPr>
          <w:ilvl w:val="0"/>
          <w:numId w:val="4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Le nouveau théâtre et le nouveau roman</w:t>
      </w:r>
    </w:p>
    <w:p w:rsidR="0030403C" w:rsidRPr="00F6130D" w:rsidRDefault="0030403C" w:rsidP="0030403C">
      <w:pPr>
        <w:rPr>
          <w:b/>
          <w:sz w:val="22"/>
          <w:szCs w:val="22"/>
        </w:rPr>
      </w:pPr>
    </w:p>
    <w:p w:rsidR="0030403C" w:rsidRPr="00F6130D" w:rsidRDefault="0030403C" w:rsidP="0030403C">
      <w:pPr>
        <w:rPr>
          <w:b/>
          <w:sz w:val="22"/>
          <w:szCs w:val="22"/>
        </w:rPr>
      </w:pPr>
      <w:r w:rsidRPr="00F6130D">
        <w:rPr>
          <w:b/>
          <w:sz w:val="22"/>
          <w:szCs w:val="22"/>
        </w:rPr>
        <w:t>III  Geografie a dějiny frankofonních zemí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France: son territoire dans l’histoire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France: caractéristiques géographiques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France: caractéristiques économiques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 xml:space="preserve">La France: régions 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 xml:space="preserve">La France: grandes villes 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France: lieux inscrits au patrimoine mondial de l´Unesco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France: dates clés de son histoire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Paris: ses monuments et hauts lieux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France et l’Union europěenne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Suisse romande: six cantons dans la Confédération helvétique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Suisse romande: lieux historiques du Canton de Vaud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Suisse romande: caractéristiques culturelles du Canton du Valais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La Belgique francophone</w:t>
      </w:r>
    </w:p>
    <w:p w:rsidR="0030403C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Bruxelles et l’Union europěenne</w:t>
      </w:r>
    </w:p>
    <w:p w:rsidR="0009348B" w:rsidRPr="00F6130D" w:rsidRDefault="0030403C" w:rsidP="0030403C">
      <w:pPr>
        <w:pStyle w:val="Odstavecseseznamem"/>
        <w:numPr>
          <w:ilvl w:val="0"/>
          <w:numId w:val="5"/>
        </w:numPr>
        <w:rPr>
          <w:sz w:val="22"/>
          <w:szCs w:val="22"/>
          <w:lang w:val="fr-FR"/>
        </w:rPr>
      </w:pPr>
      <w:r w:rsidRPr="00F6130D">
        <w:rPr>
          <w:sz w:val="22"/>
          <w:szCs w:val="22"/>
          <w:lang w:val="fr-FR"/>
        </w:rPr>
        <w:t>Wallonie-Bruxelles: lieux inscrits au patrimoine mondial de l´Unesco</w:t>
      </w:r>
      <w:bookmarkStart w:id="0" w:name="_GoBack"/>
      <w:bookmarkEnd w:id="0"/>
    </w:p>
    <w:sectPr w:rsidR="0009348B" w:rsidRPr="00F6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94F"/>
    <w:multiLevelType w:val="hybridMultilevel"/>
    <w:tmpl w:val="B89CEED6"/>
    <w:lvl w:ilvl="0" w:tplc="3DA2F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71EF"/>
    <w:multiLevelType w:val="hybridMultilevel"/>
    <w:tmpl w:val="CC30EEC0"/>
    <w:lvl w:ilvl="0" w:tplc="DF52F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7629"/>
    <w:multiLevelType w:val="hybridMultilevel"/>
    <w:tmpl w:val="5A8CFFBC"/>
    <w:lvl w:ilvl="0" w:tplc="8530E0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D43"/>
    <w:multiLevelType w:val="hybridMultilevel"/>
    <w:tmpl w:val="C38C7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699B"/>
    <w:multiLevelType w:val="hybridMultilevel"/>
    <w:tmpl w:val="712E70B6"/>
    <w:lvl w:ilvl="0" w:tplc="B4D4D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E7FE2"/>
    <w:multiLevelType w:val="hybridMultilevel"/>
    <w:tmpl w:val="18802824"/>
    <w:lvl w:ilvl="0" w:tplc="BAA6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3C"/>
    <w:rsid w:val="0009348B"/>
    <w:rsid w:val="0030403C"/>
    <w:rsid w:val="00457D15"/>
    <w:rsid w:val="007D1AE1"/>
    <w:rsid w:val="00973423"/>
    <w:rsid w:val="00AA38DA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C82"/>
  <w15:chartTrackingRefBased/>
  <w15:docId w15:val="{D8322B09-863F-4089-90E3-C14961C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03C"/>
    <w:pPr>
      <w:ind w:left="720"/>
      <w:contextualSpacing/>
    </w:pPr>
  </w:style>
  <w:style w:type="paragraph" w:customStyle="1" w:styleId="xxmsonormal">
    <w:name w:val="x_x_msonormal"/>
    <w:basedOn w:val="Normln"/>
    <w:rsid w:val="003040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Michaela Mádlová</cp:lastModifiedBy>
  <cp:revision>6</cp:revision>
  <dcterms:created xsi:type="dcterms:W3CDTF">2022-02-07T21:20:00Z</dcterms:created>
  <dcterms:modified xsi:type="dcterms:W3CDTF">2022-11-17T17:54:00Z</dcterms:modified>
</cp:coreProperties>
</file>