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44B92" w14:textId="77777777" w:rsidR="00304813" w:rsidRDefault="00304813" w:rsidP="008B3A7C">
      <w:pPr>
        <w:pStyle w:val="Normlnbold"/>
        <w:jc w:val="right"/>
      </w:pPr>
    </w:p>
    <w:p w14:paraId="33F44B93" w14:textId="77777777" w:rsidR="00CE1E47" w:rsidRPr="00CE1E47" w:rsidRDefault="00CE1E47" w:rsidP="00CE1E47">
      <w:pPr>
        <w:spacing w:before="240" w:after="0" w:line="240" w:lineRule="auto"/>
        <w:ind w:left="1985" w:hanging="1985"/>
        <w:rPr>
          <w:rFonts w:eastAsia="Times New Roman" w:cs="Times New Roman"/>
          <w:sz w:val="24"/>
          <w:szCs w:val="24"/>
          <w:lang w:eastAsia="cs-CZ"/>
        </w:rPr>
      </w:pPr>
      <w:r w:rsidRPr="00CE1E47">
        <w:rPr>
          <w:rFonts w:eastAsia="Times New Roman" w:cs="Times New Roman"/>
          <w:b/>
          <w:sz w:val="24"/>
          <w:szCs w:val="24"/>
          <w:lang w:eastAsia="cs-CZ"/>
        </w:rPr>
        <w:t>Název projektu:</w:t>
      </w:r>
      <w:r w:rsidRPr="00CE1E47">
        <w:rPr>
          <w:rFonts w:eastAsia="Times New Roman" w:cs="Times New Roman"/>
          <w:sz w:val="24"/>
          <w:szCs w:val="24"/>
          <w:lang w:eastAsia="cs-CZ"/>
        </w:rPr>
        <w:tab/>
      </w:r>
      <w:proofErr w:type="spellStart"/>
      <w:r w:rsidRPr="00CE1E47">
        <w:rPr>
          <w:rFonts w:eastAsia="Times New Roman" w:cs="Times New Roman"/>
          <w:sz w:val="24"/>
          <w:szCs w:val="24"/>
          <w:lang w:eastAsia="cs-CZ"/>
        </w:rPr>
        <w:t>FullCost</w:t>
      </w:r>
      <w:proofErr w:type="spellEnd"/>
      <w:r w:rsidRPr="00CE1E47">
        <w:rPr>
          <w:rFonts w:eastAsia="Times New Roman" w:cs="Times New Roman"/>
          <w:sz w:val="24"/>
          <w:szCs w:val="24"/>
          <w:lang w:eastAsia="cs-CZ"/>
        </w:rPr>
        <w:t xml:space="preserve"> UHK</w:t>
      </w:r>
    </w:p>
    <w:p w14:paraId="33F44B94" w14:textId="77777777" w:rsidR="00CE1E47" w:rsidRPr="00CE1E47" w:rsidRDefault="00CE1E47" w:rsidP="00CE1E47">
      <w:pPr>
        <w:spacing w:before="0" w:after="0" w:line="240" w:lineRule="auto"/>
        <w:ind w:left="1985" w:hanging="1985"/>
        <w:rPr>
          <w:rFonts w:eastAsia="Times New Roman" w:cs="Times New Roman"/>
          <w:sz w:val="24"/>
          <w:szCs w:val="24"/>
          <w:lang w:eastAsia="cs-CZ"/>
        </w:rPr>
      </w:pPr>
      <w:proofErr w:type="spellStart"/>
      <w:r w:rsidRPr="00CE1E47">
        <w:rPr>
          <w:rFonts w:eastAsia="Times New Roman" w:cs="Times New Roman"/>
          <w:b/>
          <w:sz w:val="24"/>
          <w:szCs w:val="24"/>
          <w:lang w:eastAsia="cs-CZ"/>
        </w:rPr>
        <w:t>Reg</w:t>
      </w:r>
      <w:proofErr w:type="spellEnd"/>
      <w:r w:rsidRPr="00CE1E47">
        <w:rPr>
          <w:rFonts w:eastAsia="Times New Roman" w:cs="Times New Roman"/>
          <w:b/>
          <w:sz w:val="24"/>
          <w:szCs w:val="24"/>
          <w:lang w:eastAsia="cs-CZ"/>
        </w:rPr>
        <w:t xml:space="preserve">. </w:t>
      </w:r>
      <w:proofErr w:type="gramStart"/>
      <w:r w:rsidRPr="00CE1E47">
        <w:rPr>
          <w:rFonts w:eastAsia="Times New Roman" w:cs="Times New Roman"/>
          <w:b/>
          <w:sz w:val="24"/>
          <w:szCs w:val="24"/>
          <w:lang w:eastAsia="cs-CZ"/>
        </w:rPr>
        <w:t>číslo</w:t>
      </w:r>
      <w:proofErr w:type="gramEnd"/>
      <w:r w:rsidRPr="00CE1E47">
        <w:rPr>
          <w:rFonts w:eastAsia="Times New Roman" w:cs="Times New Roman"/>
          <w:b/>
          <w:sz w:val="24"/>
          <w:szCs w:val="24"/>
          <w:lang w:eastAsia="cs-CZ"/>
        </w:rPr>
        <w:t>:</w:t>
      </w:r>
      <w:r w:rsidRPr="00CE1E47">
        <w:rPr>
          <w:rFonts w:eastAsia="Times New Roman" w:cs="Times New Roman"/>
          <w:b/>
          <w:sz w:val="24"/>
          <w:szCs w:val="24"/>
          <w:lang w:eastAsia="cs-CZ"/>
        </w:rPr>
        <w:tab/>
      </w:r>
      <w:r w:rsidRPr="00CE1E47">
        <w:rPr>
          <w:rFonts w:eastAsia="Times New Roman" w:cs="Times New Roman"/>
          <w:sz w:val="24"/>
          <w:szCs w:val="24"/>
          <w:lang w:eastAsia="cs-CZ"/>
        </w:rPr>
        <w:t>CZ.1.07/2.4.00/16.0008</w:t>
      </w:r>
    </w:p>
    <w:p w14:paraId="33F44B95" w14:textId="0B7621F8" w:rsidR="00CE1E47" w:rsidRPr="00CE1E47" w:rsidRDefault="008B21B9" w:rsidP="00ED2626">
      <w:pPr>
        <w:spacing w:before="2400" w:after="0" w:line="240" w:lineRule="auto"/>
        <w:jc w:val="center"/>
        <w:rPr>
          <w:rFonts w:eastAsia="Times New Roman" w:cs="Times New Roman"/>
          <w:b/>
          <w:sz w:val="44"/>
          <w:szCs w:val="44"/>
          <w:lang w:eastAsia="cs-CZ"/>
        </w:rPr>
      </w:pPr>
      <w:r>
        <w:rPr>
          <w:rFonts w:eastAsia="Times New Roman" w:cs="Times New Roman"/>
          <w:b/>
          <w:sz w:val="44"/>
          <w:szCs w:val="44"/>
          <w:lang w:eastAsia="cs-CZ"/>
        </w:rPr>
        <w:t>1.2.</w:t>
      </w:r>
      <w:r w:rsidRPr="00CE1E47">
        <w:rPr>
          <w:rFonts w:eastAsia="Times New Roman" w:cs="Times New Roman"/>
          <w:b/>
          <w:sz w:val="44"/>
          <w:szCs w:val="44"/>
          <w:lang w:eastAsia="cs-CZ"/>
        </w:rPr>
        <w:t xml:space="preserve"> Model</w:t>
      </w:r>
      <w:r w:rsidR="004A0DFC">
        <w:rPr>
          <w:rFonts w:eastAsia="Times New Roman" w:cs="Times New Roman"/>
          <w:b/>
          <w:sz w:val="44"/>
          <w:szCs w:val="44"/>
          <w:lang w:eastAsia="cs-CZ"/>
        </w:rPr>
        <w:t xml:space="preserve"> úplných nákladů UHK</w:t>
      </w:r>
    </w:p>
    <w:p w14:paraId="33F44B96" w14:textId="77777777" w:rsidR="00CE1E47" w:rsidRPr="00CE1E47" w:rsidRDefault="00CE1E47" w:rsidP="00ED2626">
      <w:pPr>
        <w:spacing w:before="2040" w:after="0" w:line="240" w:lineRule="auto"/>
        <w:jc w:val="left"/>
        <w:rPr>
          <w:rFonts w:eastAsia="Times New Roman" w:cs="Times New Roman"/>
          <w:sz w:val="24"/>
          <w:szCs w:val="24"/>
          <w:lang w:eastAsia="cs-CZ"/>
        </w:rPr>
      </w:pPr>
      <w:r w:rsidRPr="00CE1E47">
        <w:rPr>
          <w:rFonts w:eastAsia="Times New Roman" w:cs="Times New Roman"/>
          <w:sz w:val="24"/>
          <w:szCs w:val="24"/>
          <w:lang w:eastAsia="cs-CZ"/>
        </w:rPr>
        <w:t>Univerzita Hradec Králové</w:t>
      </w:r>
    </w:p>
    <w:p w14:paraId="33F44B97" w14:textId="77777777" w:rsidR="00CE1E47" w:rsidRPr="00CE1E47" w:rsidRDefault="00CE1E47" w:rsidP="00CE1E47">
      <w:pPr>
        <w:spacing w:before="0" w:after="0" w:line="240" w:lineRule="auto"/>
        <w:ind w:left="1843" w:hanging="1843"/>
        <w:rPr>
          <w:rFonts w:eastAsia="Times New Roman" w:cs="Times New Roman"/>
          <w:sz w:val="24"/>
          <w:szCs w:val="24"/>
          <w:lang w:eastAsia="cs-CZ"/>
        </w:rPr>
      </w:pPr>
      <w:proofErr w:type="spellStart"/>
      <w:r w:rsidRPr="00CE1E47">
        <w:rPr>
          <w:rFonts w:eastAsia="Times New Roman" w:cs="Times New Roman"/>
          <w:sz w:val="24"/>
          <w:szCs w:val="24"/>
          <w:lang w:eastAsia="cs-CZ"/>
        </w:rPr>
        <w:t>Rokitanského</w:t>
      </w:r>
      <w:proofErr w:type="spellEnd"/>
      <w:r w:rsidRPr="00CE1E47">
        <w:rPr>
          <w:rFonts w:eastAsia="Times New Roman" w:cs="Times New Roman"/>
          <w:sz w:val="24"/>
          <w:szCs w:val="24"/>
          <w:lang w:eastAsia="cs-CZ"/>
        </w:rPr>
        <w:t xml:space="preserve"> 62, 500 03 Hradec Králové</w:t>
      </w:r>
    </w:p>
    <w:p w14:paraId="33F44B98" w14:textId="77777777" w:rsidR="00CE1E47" w:rsidRPr="00CE1E47" w:rsidRDefault="00CE1E47" w:rsidP="00CE1E47">
      <w:pPr>
        <w:spacing w:before="0" w:after="0" w:line="240" w:lineRule="auto"/>
        <w:ind w:left="1843" w:hanging="1843"/>
        <w:rPr>
          <w:rFonts w:eastAsia="Times New Roman" w:cs="Times New Roman"/>
          <w:sz w:val="24"/>
          <w:szCs w:val="24"/>
          <w:lang w:eastAsia="cs-CZ"/>
        </w:rPr>
      </w:pPr>
    </w:p>
    <w:p w14:paraId="33F44B99" w14:textId="553352BC" w:rsidR="00CE1E47" w:rsidRDefault="00CE1E47" w:rsidP="00CE1E47">
      <w:pPr>
        <w:spacing w:before="0" w:after="0" w:line="240" w:lineRule="auto"/>
        <w:ind w:left="1843" w:hanging="1843"/>
        <w:rPr>
          <w:rFonts w:eastAsia="Times New Roman" w:cs="Times New Roman"/>
          <w:sz w:val="24"/>
          <w:szCs w:val="24"/>
          <w:lang w:eastAsia="cs-CZ"/>
        </w:rPr>
      </w:pPr>
      <w:r w:rsidRPr="00CE1E47">
        <w:rPr>
          <w:rFonts w:eastAsia="Times New Roman" w:cs="Times New Roman"/>
          <w:sz w:val="24"/>
          <w:szCs w:val="24"/>
          <w:lang w:eastAsia="cs-CZ"/>
        </w:rPr>
        <w:t>Zpracovali:</w:t>
      </w:r>
      <w:r w:rsidRPr="00CE1E47">
        <w:rPr>
          <w:rFonts w:eastAsia="Times New Roman" w:cs="Times New Roman"/>
          <w:sz w:val="24"/>
          <w:szCs w:val="24"/>
          <w:lang w:eastAsia="cs-CZ"/>
        </w:rPr>
        <w:tab/>
      </w:r>
      <w:r w:rsidR="00A0499A">
        <w:rPr>
          <w:rFonts w:eastAsia="Times New Roman" w:cs="Times New Roman"/>
          <w:sz w:val="24"/>
          <w:szCs w:val="24"/>
          <w:lang w:eastAsia="cs-CZ"/>
        </w:rPr>
        <w:t xml:space="preserve">CS – PROJECT spol. </w:t>
      </w:r>
      <w:proofErr w:type="gramStart"/>
      <w:r w:rsidR="00A0499A">
        <w:rPr>
          <w:rFonts w:eastAsia="Times New Roman" w:cs="Times New Roman"/>
          <w:sz w:val="24"/>
          <w:szCs w:val="24"/>
          <w:lang w:eastAsia="cs-CZ"/>
        </w:rPr>
        <w:t>s. r .o.</w:t>
      </w:r>
      <w:proofErr w:type="gramEnd"/>
    </w:p>
    <w:p w14:paraId="135074BC" w14:textId="1A9D41C9" w:rsidR="00A0499A" w:rsidRDefault="00A0499A" w:rsidP="00CE1E47">
      <w:pPr>
        <w:spacing w:before="0" w:after="0" w:line="240" w:lineRule="auto"/>
        <w:ind w:left="1843" w:hanging="1843"/>
        <w:rPr>
          <w:rFonts w:eastAsia="Times New Roman" w:cs="Times New Roman"/>
          <w:sz w:val="24"/>
          <w:szCs w:val="24"/>
          <w:lang w:eastAsia="cs-CZ"/>
        </w:rPr>
      </w:pPr>
      <w:r>
        <w:rPr>
          <w:rFonts w:eastAsia="Times New Roman" w:cs="Times New Roman"/>
          <w:sz w:val="24"/>
          <w:szCs w:val="24"/>
          <w:lang w:eastAsia="cs-CZ"/>
        </w:rPr>
        <w:tab/>
        <w:t>DERS s. r. o.</w:t>
      </w:r>
    </w:p>
    <w:p w14:paraId="33F44B9D" w14:textId="77777777" w:rsidR="00ED2626" w:rsidRPr="00CE1E47" w:rsidRDefault="00ED2626" w:rsidP="00CE1E47">
      <w:pPr>
        <w:spacing w:before="0" w:after="0" w:line="240" w:lineRule="auto"/>
        <w:ind w:left="1843" w:hanging="1843"/>
        <w:rPr>
          <w:rFonts w:eastAsia="Times New Roman" w:cs="Times New Roman"/>
          <w:sz w:val="24"/>
          <w:szCs w:val="24"/>
          <w:lang w:eastAsia="cs-CZ"/>
        </w:rPr>
      </w:pPr>
    </w:p>
    <w:p w14:paraId="33F44B9E" w14:textId="4556B4CC" w:rsidR="00CE1E47" w:rsidRDefault="00CE1E47" w:rsidP="00CE1E47">
      <w:pPr>
        <w:spacing w:before="0" w:after="0" w:line="240" w:lineRule="auto"/>
        <w:ind w:left="1843" w:hanging="1843"/>
        <w:rPr>
          <w:rFonts w:eastAsia="Times New Roman" w:cs="Times New Roman"/>
          <w:sz w:val="24"/>
          <w:szCs w:val="24"/>
          <w:lang w:eastAsia="cs-CZ"/>
        </w:rPr>
      </w:pPr>
      <w:r w:rsidRPr="00CE1E47">
        <w:rPr>
          <w:rFonts w:eastAsia="Times New Roman" w:cs="Times New Roman"/>
          <w:sz w:val="24"/>
          <w:szCs w:val="24"/>
          <w:lang w:eastAsia="cs-CZ"/>
        </w:rPr>
        <w:t xml:space="preserve">Dne: </w:t>
      </w:r>
      <w:r w:rsidRPr="00CE1E47">
        <w:rPr>
          <w:rFonts w:eastAsia="Times New Roman" w:cs="Times New Roman"/>
          <w:sz w:val="24"/>
          <w:szCs w:val="24"/>
          <w:lang w:eastAsia="cs-CZ"/>
        </w:rPr>
        <w:tab/>
      </w:r>
      <w:proofErr w:type="gramStart"/>
      <w:r w:rsidR="00FE1B11">
        <w:rPr>
          <w:rFonts w:eastAsia="Times New Roman" w:cs="Times New Roman"/>
          <w:sz w:val="24"/>
          <w:szCs w:val="24"/>
          <w:lang w:eastAsia="cs-CZ"/>
        </w:rPr>
        <w:t>21.2.2013</w:t>
      </w:r>
      <w:proofErr w:type="gramEnd"/>
    </w:p>
    <w:p w14:paraId="24D5CCC3" w14:textId="61F78653" w:rsidR="00A0499A" w:rsidRDefault="00A0499A" w:rsidP="00CE1E47">
      <w:pPr>
        <w:spacing w:before="0" w:after="0" w:line="240" w:lineRule="auto"/>
        <w:ind w:left="1843" w:hanging="1843"/>
        <w:rPr>
          <w:rFonts w:eastAsia="Times New Roman" w:cs="Times New Roman"/>
          <w:sz w:val="24"/>
          <w:szCs w:val="24"/>
          <w:lang w:eastAsia="cs-CZ"/>
        </w:rPr>
      </w:pPr>
    </w:p>
    <w:p w14:paraId="504E2BEA" w14:textId="77777777" w:rsidR="00A0499A" w:rsidRDefault="00A0499A" w:rsidP="00CE1E47">
      <w:pPr>
        <w:spacing w:before="0" w:after="0" w:line="240" w:lineRule="auto"/>
        <w:ind w:left="1843" w:hanging="1843"/>
        <w:rPr>
          <w:rFonts w:eastAsia="Times New Roman" w:cs="Times New Roman"/>
          <w:sz w:val="24"/>
          <w:szCs w:val="24"/>
          <w:lang w:eastAsia="cs-CZ"/>
        </w:rPr>
      </w:pPr>
    </w:p>
    <w:p w14:paraId="7BFA9D83" w14:textId="77777777" w:rsidR="00A0499A" w:rsidRDefault="00A0499A" w:rsidP="00CE1E47">
      <w:pPr>
        <w:spacing w:before="0" w:after="0" w:line="240" w:lineRule="auto"/>
        <w:ind w:left="1843" w:hanging="1843"/>
        <w:rPr>
          <w:rFonts w:eastAsia="Times New Roman" w:cs="Times New Roman"/>
          <w:sz w:val="24"/>
          <w:szCs w:val="24"/>
          <w:lang w:eastAsia="cs-CZ"/>
        </w:rPr>
      </w:pPr>
    </w:p>
    <w:p w14:paraId="0BDA417F" w14:textId="77777777" w:rsidR="00A0499A" w:rsidRDefault="00A0499A" w:rsidP="00CE1E47">
      <w:pPr>
        <w:spacing w:before="0" w:after="0" w:line="240" w:lineRule="auto"/>
        <w:ind w:left="1843" w:hanging="1843"/>
        <w:rPr>
          <w:rFonts w:eastAsia="Times New Roman" w:cs="Times New Roman"/>
          <w:sz w:val="24"/>
          <w:szCs w:val="24"/>
          <w:lang w:eastAsia="cs-CZ"/>
        </w:rPr>
      </w:pPr>
    </w:p>
    <w:p w14:paraId="71C13B11" w14:textId="77777777" w:rsidR="00A0499A" w:rsidRDefault="00A0499A" w:rsidP="00CE1E47">
      <w:pPr>
        <w:spacing w:before="0" w:after="0" w:line="240" w:lineRule="auto"/>
        <w:ind w:left="1843" w:hanging="1843"/>
        <w:rPr>
          <w:rFonts w:eastAsia="Times New Roman" w:cs="Times New Roman"/>
          <w:sz w:val="24"/>
          <w:szCs w:val="24"/>
          <w:lang w:eastAsia="cs-CZ"/>
        </w:rPr>
      </w:pPr>
    </w:p>
    <w:p w14:paraId="5F202A30" w14:textId="77777777" w:rsidR="00A0499A" w:rsidRDefault="00A0499A" w:rsidP="00CE1E47">
      <w:pPr>
        <w:spacing w:before="0" w:after="0" w:line="240" w:lineRule="auto"/>
        <w:ind w:left="1843" w:hanging="1843"/>
        <w:rPr>
          <w:rFonts w:eastAsia="Times New Roman" w:cs="Times New Roman"/>
          <w:sz w:val="24"/>
          <w:szCs w:val="24"/>
          <w:lang w:eastAsia="cs-CZ"/>
        </w:rPr>
      </w:pPr>
    </w:p>
    <w:p w14:paraId="767F316C" w14:textId="77777777" w:rsidR="00A0499A" w:rsidRDefault="00A0499A" w:rsidP="00CE1E47">
      <w:pPr>
        <w:spacing w:before="0" w:after="0" w:line="240" w:lineRule="auto"/>
        <w:ind w:left="1843" w:hanging="1843"/>
        <w:rPr>
          <w:rFonts w:eastAsia="Times New Roman" w:cs="Times New Roman"/>
          <w:sz w:val="24"/>
          <w:szCs w:val="24"/>
          <w:lang w:eastAsia="cs-CZ"/>
        </w:rPr>
      </w:pPr>
    </w:p>
    <w:p w14:paraId="3E0DF783" w14:textId="77777777" w:rsidR="00A0499A" w:rsidRDefault="00A0499A" w:rsidP="00CE1E47">
      <w:pPr>
        <w:spacing w:before="0" w:after="0" w:line="240" w:lineRule="auto"/>
        <w:ind w:left="1843" w:hanging="1843"/>
        <w:rPr>
          <w:rFonts w:eastAsia="Times New Roman" w:cs="Times New Roman"/>
          <w:sz w:val="24"/>
          <w:szCs w:val="24"/>
          <w:lang w:eastAsia="cs-CZ"/>
        </w:rPr>
      </w:pPr>
    </w:p>
    <w:p w14:paraId="33F44B9F" w14:textId="77777777" w:rsidR="009E5A83" w:rsidRDefault="009E5A83" w:rsidP="009E5A83">
      <w:pPr>
        <w:spacing w:before="240" w:after="240" w:line="240" w:lineRule="auto"/>
        <w:jc w:val="center"/>
        <w:rPr>
          <w:rFonts w:eastAsia="Times New Roman" w:cs="Times New Roman"/>
          <w:sz w:val="24"/>
          <w:szCs w:val="24"/>
          <w:lang w:eastAsia="cs-CZ"/>
        </w:rPr>
      </w:pPr>
      <w:r w:rsidRPr="00CE1E47">
        <w:rPr>
          <w:rFonts w:eastAsia="Times New Roman" w:cs="Times New Roman"/>
          <w:sz w:val="24"/>
          <w:szCs w:val="24"/>
          <w:lang w:eastAsia="cs-CZ"/>
        </w:rPr>
        <w:t xml:space="preserve">Tento materiál vznikl v průběhu realizace projektu </w:t>
      </w:r>
      <w:proofErr w:type="spellStart"/>
      <w:r w:rsidRPr="00CE1E47">
        <w:rPr>
          <w:rFonts w:eastAsia="Times New Roman" w:cs="Times New Roman"/>
          <w:sz w:val="24"/>
          <w:szCs w:val="24"/>
          <w:lang w:eastAsia="cs-CZ"/>
        </w:rPr>
        <w:t>FullCost</w:t>
      </w:r>
      <w:proofErr w:type="spellEnd"/>
      <w:r w:rsidRPr="00CE1E47">
        <w:rPr>
          <w:rFonts w:eastAsia="Times New Roman" w:cs="Times New Roman"/>
          <w:sz w:val="24"/>
          <w:szCs w:val="24"/>
          <w:lang w:eastAsia="cs-CZ"/>
        </w:rPr>
        <w:t xml:space="preserve"> UHK </w:t>
      </w:r>
      <w:proofErr w:type="spellStart"/>
      <w:r w:rsidRPr="00CE1E47">
        <w:rPr>
          <w:rFonts w:eastAsia="Times New Roman" w:cs="Times New Roman"/>
          <w:sz w:val="24"/>
          <w:szCs w:val="24"/>
          <w:lang w:eastAsia="cs-CZ"/>
        </w:rPr>
        <w:t>reg</w:t>
      </w:r>
      <w:proofErr w:type="spellEnd"/>
      <w:r w:rsidRPr="00CE1E47">
        <w:rPr>
          <w:rFonts w:eastAsia="Times New Roman" w:cs="Times New Roman"/>
          <w:sz w:val="24"/>
          <w:szCs w:val="24"/>
          <w:lang w:eastAsia="cs-CZ"/>
        </w:rPr>
        <w:t>. </w:t>
      </w:r>
      <w:proofErr w:type="gramStart"/>
      <w:r w:rsidRPr="00CE1E47">
        <w:rPr>
          <w:rFonts w:eastAsia="Times New Roman" w:cs="Times New Roman"/>
          <w:sz w:val="24"/>
          <w:szCs w:val="24"/>
          <w:lang w:eastAsia="cs-CZ"/>
        </w:rPr>
        <w:t>č.</w:t>
      </w:r>
      <w:proofErr w:type="gramEnd"/>
      <w:r w:rsidRPr="00CE1E47">
        <w:rPr>
          <w:rFonts w:eastAsia="Times New Roman" w:cs="Times New Roman"/>
          <w:sz w:val="24"/>
          <w:szCs w:val="24"/>
          <w:lang w:eastAsia="cs-CZ"/>
        </w:rPr>
        <w:t>: CZ.1.07/2.4.00/16.0008, který je spolufinancovaný Evropským sociálním fondem a státním rozpočtem České republiky</w:t>
      </w:r>
    </w:p>
    <w:sdt>
      <w:sdtPr>
        <w:rPr>
          <w:b w:val="0"/>
          <w:color w:val="auto"/>
        </w:rPr>
        <w:id w:val="-1307926842"/>
        <w:docPartObj>
          <w:docPartGallery w:val="Table of Contents"/>
          <w:docPartUnique/>
        </w:docPartObj>
      </w:sdtPr>
      <w:sdtEndPr/>
      <w:sdtContent>
        <w:p w14:paraId="33F44BA0" w14:textId="77777777" w:rsidR="00FC44D6" w:rsidRPr="009B4DED" w:rsidRDefault="00FC44D6" w:rsidP="008C5C61">
          <w:pPr>
            <w:pStyle w:val="Normlnzelen"/>
            <w:pageBreakBefore/>
          </w:pPr>
          <w:r w:rsidRPr="009B4DED">
            <w:t>Obsah</w:t>
          </w:r>
        </w:p>
        <w:p w14:paraId="385AD7DA" w14:textId="77777777" w:rsidR="00B358F8" w:rsidRDefault="003B1C11">
          <w:pPr>
            <w:pStyle w:val="Obsah1"/>
            <w:tabs>
              <w:tab w:val="left" w:pos="400"/>
              <w:tab w:val="right" w:leader="dot" w:pos="9060"/>
            </w:tabs>
            <w:rPr>
              <w:rFonts w:asciiTheme="minorHAnsi" w:eastAsiaTheme="minorEastAsia" w:hAnsiTheme="minorHAnsi" w:cstheme="minorBidi"/>
              <w:noProof/>
              <w:sz w:val="22"/>
              <w:szCs w:val="22"/>
              <w:lang w:val="en-GB" w:eastAsia="en-GB"/>
            </w:rPr>
          </w:pPr>
          <w:r>
            <w:fldChar w:fldCharType="begin"/>
          </w:r>
          <w:r w:rsidR="000F2733">
            <w:instrText xml:space="preserve"> TOC \o "1-2" \h \z \u </w:instrText>
          </w:r>
          <w:r>
            <w:fldChar w:fldCharType="separate"/>
          </w:r>
          <w:hyperlink w:anchor="_Toc396920914" w:history="1">
            <w:r w:rsidR="00B358F8" w:rsidRPr="00F91EC1">
              <w:rPr>
                <w:rStyle w:val="Hypertextovodkaz"/>
                <w:noProof/>
              </w:rPr>
              <w:t>1</w:t>
            </w:r>
            <w:r w:rsidR="00B358F8">
              <w:rPr>
                <w:rFonts w:asciiTheme="minorHAnsi" w:eastAsiaTheme="minorEastAsia" w:hAnsiTheme="minorHAnsi" w:cstheme="minorBidi"/>
                <w:noProof/>
                <w:sz w:val="22"/>
                <w:szCs w:val="22"/>
                <w:lang w:val="en-GB" w:eastAsia="en-GB"/>
              </w:rPr>
              <w:tab/>
            </w:r>
            <w:r w:rsidR="00B358F8" w:rsidRPr="00F91EC1">
              <w:rPr>
                <w:rStyle w:val="Hypertextovodkaz"/>
                <w:noProof/>
              </w:rPr>
              <w:t>Úvod</w:t>
            </w:r>
            <w:r w:rsidR="00B358F8">
              <w:rPr>
                <w:noProof/>
                <w:webHidden/>
              </w:rPr>
              <w:tab/>
            </w:r>
            <w:r w:rsidR="00B358F8">
              <w:rPr>
                <w:noProof/>
                <w:webHidden/>
              </w:rPr>
              <w:fldChar w:fldCharType="begin"/>
            </w:r>
            <w:r w:rsidR="00B358F8">
              <w:rPr>
                <w:noProof/>
                <w:webHidden/>
              </w:rPr>
              <w:instrText xml:space="preserve"> PAGEREF _Toc396920914 \h </w:instrText>
            </w:r>
            <w:r w:rsidR="00B358F8">
              <w:rPr>
                <w:noProof/>
                <w:webHidden/>
              </w:rPr>
            </w:r>
            <w:r w:rsidR="00B358F8">
              <w:rPr>
                <w:noProof/>
                <w:webHidden/>
              </w:rPr>
              <w:fldChar w:fldCharType="separate"/>
            </w:r>
            <w:r w:rsidR="00B358F8">
              <w:rPr>
                <w:noProof/>
                <w:webHidden/>
              </w:rPr>
              <w:t>5</w:t>
            </w:r>
            <w:r w:rsidR="00B358F8">
              <w:rPr>
                <w:noProof/>
                <w:webHidden/>
              </w:rPr>
              <w:fldChar w:fldCharType="end"/>
            </w:r>
          </w:hyperlink>
        </w:p>
        <w:p w14:paraId="1017AA27" w14:textId="77777777" w:rsidR="00B358F8" w:rsidRDefault="00B358F8">
          <w:pPr>
            <w:pStyle w:val="Obsah1"/>
            <w:tabs>
              <w:tab w:val="left" w:pos="400"/>
              <w:tab w:val="right" w:leader="dot" w:pos="9060"/>
            </w:tabs>
            <w:rPr>
              <w:rFonts w:asciiTheme="minorHAnsi" w:eastAsiaTheme="minorEastAsia" w:hAnsiTheme="minorHAnsi" w:cstheme="minorBidi"/>
              <w:noProof/>
              <w:sz w:val="22"/>
              <w:szCs w:val="22"/>
              <w:lang w:val="en-GB" w:eastAsia="en-GB"/>
            </w:rPr>
          </w:pPr>
          <w:hyperlink w:anchor="_Toc396920915" w:history="1">
            <w:r w:rsidRPr="00F91EC1">
              <w:rPr>
                <w:rStyle w:val="Hypertextovodkaz"/>
                <w:noProof/>
              </w:rPr>
              <w:t>2</w:t>
            </w:r>
            <w:r>
              <w:rPr>
                <w:rFonts w:asciiTheme="minorHAnsi" w:eastAsiaTheme="minorEastAsia" w:hAnsiTheme="minorHAnsi" w:cstheme="minorBidi"/>
                <w:noProof/>
                <w:sz w:val="22"/>
                <w:szCs w:val="22"/>
                <w:lang w:val="en-GB" w:eastAsia="en-GB"/>
              </w:rPr>
              <w:tab/>
            </w:r>
            <w:r w:rsidRPr="00F91EC1">
              <w:rPr>
                <w:rStyle w:val="Hypertextovodkaz"/>
                <w:noProof/>
              </w:rPr>
              <w:t>Struktura FC modelu</w:t>
            </w:r>
            <w:r>
              <w:rPr>
                <w:noProof/>
                <w:webHidden/>
              </w:rPr>
              <w:tab/>
            </w:r>
            <w:r>
              <w:rPr>
                <w:noProof/>
                <w:webHidden/>
              </w:rPr>
              <w:fldChar w:fldCharType="begin"/>
            </w:r>
            <w:r>
              <w:rPr>
                <w:noProof/>
                <w:webHidden/>
              </w:rPr>
              <w:instrText xml:space="preserve"> PAGEREF _Toc396920915 \h </w:instrText>
            </w:r>
            <w:r>
              <w:rPr>
                <w:noProof/>
                <w:webHidden/>
              </w:rPr>
            </w:r>
            <w:r>
              <w:rPr>
                <w:noProof/>
                <w:webHidden/>
              </w:rPr>
              <w:fldChar w:fldCharType="separate"/>
            </w:r>
            <w:r>
              <w:rPr>
                <w:noProof/>
                <w:webHidden/>
              </w:rPr>
              <w:t>6</w:t>
            </w:r>
            <w:r>
              <w:rPr>
                <w:noProof/>
                <w:webHidden/>
              </w:rPr>
              <w:fldChar w:fldCharType="end"/>
            </w:r>
          </w:hyperlink>
        </w:p>
        <w:p w14:paraId="76E7597B"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16" w:history="1">
            <w:r w:rsidRPr="00F91EC1">
              <w:rPr>
                <w:rStyle w:val="Hypertextovodkaz"/>
                <w:noProof/>
              </w:rPr>
              <w:t>2.1</w:t>
            </w:r>
            <w:r>
              <w:rPr>
                <w:rFonts w:asciiTheme="minorHAnsi" w:eastAsiaTheme="minorEastAsia" w:hAnsiTheme="minorHAnsi" w:cstheme="minorBidi"/>
                <w:noProof/>
                <w:sz w:val="22"/>
                <w:szCs w:val="22"/>
                <w:lang w:val="en-GB" w:eastAsia="en-GB"/>
              </w:rPr>
              <w:tab/>
            </w:r>
            <w:r w:rsidRPr="00F91EC1">
              <w:rPr>
                <w:rStyle w:val="Hypertextovodkaz"/>
                <w:noProof/>
              </w:rPr>
              <w:t>Referenční model</w:t>
            </w:r>
            <w:r>
              <w:rPr>
                <w:noProof/>
                <w:webHidden/>
              </w:rPr>
              <w:tab/>
            </w:r>
            <w:r>
              <w:rPr>
                <w:noProof/>
                <w:webHidden/>
              </w:rPr>
              <w:fldChar w:fldCharType="begin"/>
            </w:r>
            <w:r>
              <w:rPr>
                <w:noProof/>
                <w:webHidden/>
              </w:rPr>
              <w:instrText xml:space="preserve"> PAGEREF _Toc396920916 \h </w:instrText>
            </w:r>
            <w:r>
              <w:rPr>
                <w:noProof/>
                <w:webHidden/>
              </w:rPr>
            </w:r>
            <w:r>
              <w:rPr>
                <w:noProof/>
                <w:webHidden/>
              </w:rPr>
              <w:fldChar w:fldCharType="separate"/>
            </w:r>
            <w:r>
              <w:rPr>
                <w:noProof/>
                <w:webHidden/>
              </w:rPr>
              <w:t>6</w:t>
            </w:r>
            <w:r>
              <w:rPr>
                <w:noProof/>
                <w:webHidden/>
              </w:rPr>
              <w:fldChar w:fldCharType="end"/>
            </w:r>
          </w:hyperlink>
        </w:p>
        <w:p w14:paraId="2460B02F"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17" w:history="1">
            <w:r w:rsidRPr="00F91EC1">
              <w:rPr>
                <w:rStyle w:val="Hypertextovodkaz"/>
                <w:noProof/>
              </w:rPr>
              <w:t>2.2</w:t>
            </w:r>
            <w:r>
              <w:rPr>
                <w:rFonts w:asciiTheme="minorHAnsi" w:eastAsiaTheme="minorEastAsia" w:hAnsiTheme="minorHAnsi" w:cstheme="minorBidi"/>
                <w:noProof/>
                <w:sz w:val="22"/>
                <w:szCs w:val="22"/>
                <w:lang w:val="en-GB" w:eastAsia="en-GB"/>
              </w:rPr>
              <w:tab/>
            </w:r>
            <w:r w:rsidRPr="00F91EC1">
              <w:rPr>
                <w:rStyle w:val="Hypertextovodkaz"/>
                <w:noProof/>
              </w:rPr>
              <w:t>Logický model</w:t>
            </w:r>
            <w:r>
              <w:rPr>
                <w:noProof/>
                <w:webHidden/>
              </w:rPr>
              <w:tab/>
            </w:r>
            <w:r>
              <w:rPr>
                <w:noProof/>
                <w:webHidden/>
              </w:rPr>
              <w:fldChar w:fldCharType="begin"/>
            </w:r>
            <w:r>
              <w:rPr>
                <w:noProof/>
                <w:webHidden/>
              </w:rPr>
              <w:instrText xml:space="preserve"> PAGEREF _Toc396920917 \h </w:instrText>
            </w:r>
            <w:r>
              <w:rPr>
                <w:noProof/>
                <w:webHidden/>
              </w:rPr>
            </w:r>
            <w:r>
              <w:rPr>
                <w:noProof/>
                <w:webHidden/>
              </w:rPr>
              <w:fldChar w:fldCharType="separate"/>
            </w:r>
            <w:r>
              <w:rPr>
                <w:noProof/>
                <w:webHidden/>
              </w:rPr>
              <w:t>9</w:t>
            </w:r>
            <w:r>
              <w:rPr>
                <w:noProof/>
                <w:webHidden/>
              </w:rPr>
              <w:fldChar w:fldCharType="end"/>
            </w:r>
          </w:hyperlink>
        </w:p>
        <w:p w14:paraId="2C53AF27" w14:textId="77777777" w:rsidR="00B358F8" w:rsidRDefault="00B358F8">
          <w:pPr>
            <w:pStyle w:val="Obsah1"/>
            <w:tabs>
              <w:tab w:val="left" w:pos="400"/>
              <w:tab w:val="right" w:leader="dot" w:pos="9060"/>
            </w:tabs>
            <w:rPr>
              <w:rFonts w:asciiTheme="minorHAnsi" w:eastAsiaTheme="minorEastAsia" w:hAnsiTheme="minorHAnsi" w:cstheme="minorBidi"/>
              <w:noProof/>
              <w:sz w:val="22"/>
              <w:szCs w:val="22"/>
              <w:lang w:val="en-GB" w:eastAsia="en-GB"/>
            </w:rPr>
          </w:pPr>
          <w:hyperlink w:anchor="_Toc396920918" w:history="1">
            <w:r w:rsidRPr="00F91EC1">
              <w:rPr>
                <w:rStyle w:val="Hypertextovodkaz"/>
                <w:noProof/>
              </w:rPr>
              <w:t>3</w:t>
            </w:r>
            <w:r>
              <w:rPr>
                <w:rFonts w:asciiTheme="minorHAnsi" w:eastAsiaTheme="minorEastAsia" w:hAnsiTheme="minorHAnsi" w:cstheme="minorBidi"/>
                <w:noProof/>
                <w:sz w:val="22"/>
                <w:szCs w:val="22"/>
                <w:lang w:val="en-GB" w:eastAsia="en-GB"/>
              </w:rPr>
              <w:tab/>
            </w:r>
            <w:r w:rsidRPr="00F91EC1">
              <w:rPr>
                <w:rStyle w:val="Hypertextovodkaz"/>
                <w:noProof/>
              </w:rPr>
              <w:t>Konceptuální model</w:t>
            </w:r>
            <w:r>
              <w:rPr>
                <w:noProof/>
                <w:webHidden/>
              </w:rPr>
              <w:tab/>
            </w:r>
            <w:r>
              <w:rPr>
                <w:noProof/>
                <w:webHidden/>
              </w:rPr>
              <w:fldChar w:fldCharType="begin"/>
            </w:r>
            <w:r>
              <w:rPr>
                <w:noProof/>
                <w:webHidden/>
              </w:rPr>
              <w:instrText xml:space="preserve"> PAGEREF _Toc396920918 \h </w:instrText>
            </w:r>
            <w:r>
              <w:rPr>
                <w:noProof/>
                <w:webHidden/>
              </w:rPr>
            </w:r>
            <w:r>
              <w:rPr>
                <w:noProof/>
                <w:webHidden/>
              </w:rPr>
              <w:fldChar w:fldCharType="separate"/>
            </w:r>
            <w:r>
              <w:rPr>
                <w:noProof/>
                <w:webHidden/>
              </w:rPr>
              <w:t>21</w:t>
            </w:r>
            <w:r>
              <w:rPr>
                <w:noProof/>
                <w:webHidden/>
              </w:rPr>
              <w:fldChar w:fldCharType="end"/>
            </w:r>
          </w:hyperlink>
        </w:p>
        <w:p w14:paraId="217327DD"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19" w:history="1">
            <w:r w:rsidRPr="00F91EC1">
              <w:rPr>
                <w:rStyle w:val="Hypertextovodkaz"/>
                <w:noProof/>
              </w:rPr>
              <w:t>3.1</w:t>
            </w:r>
            <w:r>
              <w:rPr>
                <w:rFonts w:asciiTheme="minorHAnsi" w:eastAsiaTheme="minorEastAsia" w:hAnsiTheme="minorHAnsi" w:cstheme="minorBidi"/>
                <w:noProof/>
                <w:sz w:val="22"/>
                <w:szCs w:val="22"/>
                <w:lang w:val="en-GB" w:eastAsia="en-GB"/>
              </w:rPr>
              <w:tab/>
            </w:r>
            <w:r w:rsidRPr="00F91EC1">
              <w:rPr>
                <w:rStyle w:val="Hypertextovodkaz"/>
                <w:noProof/>
              </w:rPr>
              <w:t>Procesy a jejich výstupy</w:t>
            </w:r>
            <w:r>
              <w:rPr>
                <w:noProof/>
                <w:webHidden/>
              </w:rPr>
              <w:tab/>
            </w:r>
            <w:r>
              <w:rPr>
                <w:noProof/>
                <w:webHidden/>
              </w:rPr>
              <w:fldChar w:fldCharType="begin"/>
            </w:r>
            <w:r>
              <w:rPr>
                <w:noProof/>
                <w:webHidden/>
              </w:rPr>
              <w:instrText xml:space="preserve"> PAGEREF _Toc396920919 \h </w:instrText>
            </w:r>
            <w:r>
              <w:rPr>
                <w:noProof/>
                <w:webHidden/>
              </w:rPr>
            </w:r>
            <w:r>
              <w:rPr>
                <w:noProof/>
                <w:webHidden/>
              </w:rPr>
              <w:fldChar w:fldCharType="separate"/>
            </w:r>
            <w:r>
              <w:rPr>
                <w:noProof/>
                <w:webHidden/>
              </w:rPr>
              <w:t>21</w:t>
            </w:r>
            <w:r>
              <w:rPr>
                <w:noProof/>
                <w:webHidden/>
              </w:rPr>
              <w:fldChar w:fldCharType="end"/>
            </w:r>
          </w:hyperlink>
        </w:p>
        <w:p w14:paraId="59CD01B4"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20" w:history="1">
            <w:r w:rsidRPr="00F91EC1">
              <w:rPr>
                <w:rStyle w:val="Hypertextovodkaz"/>
                <w:noProof/>
              </w:rPr>
              <w:t>3.2</w:t>
            </w:r>
            <w:r>
              <w:rPr>
                <w:rFonts w:asciiTheme="minorHAnsi" w:eastAsiaTheme="minorEastAsia" w:hAnsiTheme="minorHAnsi" w:cstheme="minorBidi"/>
                <w:noProof/>
                <w:sz w:val="22"/>
                <w:szCs w:val="22"/>
                <w:lang w:val="en-GB" w:eastAsia="en-GB"/>
              </w:rPr>
              <w:tab/>
            </w:r>
            <w:r w:rsidRPr="00F91EC1">
              <w:rPr>
                <w:rStyle w:val="Hypertextovodkaz"/>
                <w:noProof/>
              </w:rPr>
              <w:t>Rozdělení NS do alokačních úrovní</w:t>
            </w:r>
            <w:r>
              <w:rPr>
                <w:noProof/>
                <w:webHidden/>
              </w:rPr>
              <w:tab/>
            </w:r>
            <w:r>
              <w:rPr>
                <w:noProof/>
                <w:webHidden/>
              </w:rPr>
              <w:fldChar w:fldCharType="begin"/>
            </w:r>
            <w:r>
              <w:rPr>
                <w:noProof/>
                <w:webHidden/>
              </w:rPr>
              <w:instrText xml:space="preserve"> PAGEREF _Toc396920920 \h </w:instrText>
            </w:r>
            <w:r>
              <w:rPr>
                <w:noProof/>
                <w:webHidden/>
              </w:rPr>
            </w:r>
            <w:r>
              <w:rPr>
                <w:noProof/>
                <w:webHidden/>
              </w:rPr>
              <w:fldChar w:fldCharType="separate"/>
            </w:r>
            <w:r>
              <w:rPr>
                <w:noProof/>
                <w:webHidden/>
              </w:rPr>
              <w:t>23</w:t>
            </w:r>
            <w:r>
              <w:rPr>
                <w:noProof/>
                <w:webHidden/>
              </w:rPr>
              <w:fldChar w:fldCharType="end"/>
            </w:r>
          </w:hyperlink>
        </w:p>
        <w:p w14:paraId="28C74DFA"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21" w:history="1">
            <w:r w:rsidRPr="00F91EC1">
              <w:rPr>
                <w:rStyle w:val="Hypertextovodkaz"/>
                <w:noProof/>
              </w:rPr>
              <w:t>3.3</w:t>
            </w:r>
            <w:r>
              <w:rPr>
                <w:rFonts w:asciiTheme="minorHAnsi" w:eastAsiaTheme="minorEastAsia" w:hAnsiTheme="minorHAnsi" w:cstheme="minorBidi"/>
                <w:noProof/>
                <w:sz w:val="22"/>
                <w:szCs w:val="22"/>
                <w:lang w:val="en-GB" w:eastAsia="en-GB"/>
              </w:rPr>
              <w:tab/>
            </w:r>
            <w:r w:rsidRPr="00F91EC1">
              <w:rPr>
                <w:rStyle w:val="Hypertextovodkaz"/>
                <w:noProof/>
              </w:rPr>
              <w:t>Vytvoření costpools</w:t>
            </w:r>
            <w:r>
              <w:rPr>
                <w:noProof/>
                <w:webHidden/>
              </w:rPr>
              <w:tab/>
            </w:r>
            <w:r>
              <w:rPr>
                <w:noProof/>
                <w:webHidden/>
              </w:rPr>
              <w:fldChar w:fldCharType="begin"/>
            </w:r>
            <w:r>
              <w:rPr>
                <w:noProof/>
                <w:webHidden/>
              </w:rPr>
              <w:instrText xml:space="preserve"> PAGEREF _Toc396920921 \h </w:instrText>
            </w:r>
            <w:r>
              <w:rPr>
                <w:noProof/>
                <w:webHidden/>
              </w:rPr>
            </w:r>
            <w:r>
              <w:rPr>
                <w:noProof/>
                <w:webHidden/>
              </w:rPr>
              <w:fldChar w:fldCharType="separate"/>
            </w:r>
            <w:r>
              <w:rPr>
                <w:noProof/>
                <w:webHidden/>
              </w:rPr>
              <w:t>26</w:t>
            </w:r>
            <w:r>
              <w:rPr>
                <w:noProof/>
                <w:webHidden/>
              </w:rPr>
              <w:fldChar w:fldCharType="end"/>
            </w:r>
          </w:hyperlink>
        </w:p>
        <w:p w14:paraId="010745C4"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22" w:history="1">
            <w:r w:rsidRPr="00F91EC1">
              <w:rPr>
                <w:rStyle w:val="Hypertextovodkaz"/>
                <w:noProof/>
              </w:rPr>
              <w:t>3.4</w:t>
            </w:r>
            <w:r>
              <w:rPr>
                <w:rFonts w:asciiTheme="minorHAnsi" w:eastAsiaTheme="minorEastAsia" w:hAnsiTheme="minorHAnsi" w:cstheme="minorBidi"/>
                <w:noProof/>
                <w:sz w:val="22"/>
                <w:szCs w:val="22"/>
                <w:lang w:val="en-GB" w:eastAsia="en-GB"/>
              </w:rPr>
              <w:tab/>
            </w:r>
            <w:r w:rsidRPr="00F91EC1">
              <w:rPr>
                <w:rStyle w:val="Hypertextovodkaz"/>
                <w:noProof/>
              </w:rPr>
              <w:t>Alokace nepřímých nákladů</w:t>
            </w:r>
            <w:r>
              <w:rPr>
                <w:noProof/>
                <w:webHidden/>
              </w:rPr>
              <w:tab/>
            </w:r>
            <w:r>
              <w:rPr>
                <w:noProof/>
                <w:webHidden/>
              </w:rPr>
              <w:fldChar w:fldCharType="begin"/>
            </w:r>
            <w:r>
              <w:rPr>
                <w:noProof/>
                <w:webHidden/>
              </w:rPr>
              <w:instrText xml:space="preserve"> PAGEREF _Toc396920922 \h </w:instrText>
            </w:r>
            <w:r>
              <w:rPr>
                <w:noProof/>
                <w:webHidden/>
              </w:rPr>
            </w:r>
            <w:r>
              <w:rPr>
                <w:noProof/>
                <w:webHidden/>
              </w:rPr>
              <w:fldChar w:fldCharType="separate"/>
            </w:r>
            <w:r>
              <w:rPr>
                <w:noProof/>
                <w:webHidden/>
              </w:rPr>
              <w:t>33</w:t>
            </w:r>
            <w:r>
              <w:rPr>
                <w:noProof/>
                <w:webHidden/>
              </w:rPr>
              <w:fldChar w:fldCharType="end"/>
            </w:r>
          </w:hyperlink>
        </w:p>
        <w:p w14:paraId="0F0C30CB"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23" w:history="1">
            <w:r w:rsidRPr="00F91EC1">
              <w:rPr>
                <w:rStyle w:val="Hypertextovodkaz"/>
                <w:noProof/>
              </w:rPr>
              <w:t>3.5</w:t>
            </w:r>
            <w:r>
              <w:rPr>
                <w:rFonts w:asciiTheme="minorHAnsi" w:eastAsiaTheme="minorEastAsia" w:hAnsiTheme="minorHAnsi" w:cstheme="minorBidi"/>
                <w:noProof/>
                <w:sz w:val="22"/>
                <w:szCs w:val="22"/>
                <w:lang w:val="en-GB" w:eastAsia="en-GB"/>
              </w:rPr>
              <w:tab/>
            </w:r>
            <w:r w:rsidRPr="00F91EC1">
              <w:rPr>
                <w:rStyle w:val="Hypertextovodkaz"/>
                <w:noProof/>
              </w:rPr>
              <w:t>Stanovení sazeb nepřímých nákladů</w:t>
            </w:r>
            <w:r>
              <w:rPr>
                <w:noProof/>
                <w:webHidden/>
              </w:rPr>
              <w:tab/>
            </w:r>
            <w:r>
              <w:rPr>
                <w:noProof/>
                <w:webHidden/>
              </w:rPr>
              <w:fldChar w:fldCharType="begin"/>
            </w:r>
            <w:r>
              <w:rPr>
                <w:noProof/>
                <w:webHidden/>
              </w:rPr>
              <w:instrText xml:space="preserve"> PAGEREF _Toc396920923 \h </w:instrText>
            </w:r>
            <w:r>
              <w:rPr>
                <w:noProof/>
                <w:webHidden/>
              </w:rPr>
            </w:r>
            <w:r>
              <w:rPr>
                <w:noProof/>
                <w:webHidden/>
              </w:rPr>
              <w:fldChar w:fldCharType="separate"/>
            </w:r>
            <w:r>
              <w:rPr>
                <w:noProof/>
                <w:webHidden/>
              </w:rPr>
              <w:t>46</w:t>
            </w:r>
            <w:r>
              <w:rPr>
                <w:noProof/>
                <w:webHidden/>
              </w:rPr>
              <w:fldChar w:fldCharType="end"/>
            </w:r>
          </w:hyperlink>
        </w:p>
        <w:p w14:paraId="61B8A540"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24" w:history="1">
            <w:r w:rsidRPr="00F91EC1">
              <w:rPr>
                <w:rStyle w:val="Hypertextovodkaz"/>
                <w:noProof/>
              </w:rPr>
              <w:t>3.6</w:t>
            </w:r>
            <w:r>
              <w:rPr>
                <w:rFonts w:asciiTheme="minorHAnsi" w:eastAsiaTheme="minorEastAsia" w:hAnsiTheme="minorHAnsi" w:cstheme="minorBidi"/>
                <w:noProof/>
                <w:sz w:val="22"/>
                <w:szCs w:val="22"/>
                <w:lang w:val="en-GB" w:eastAsia="en-GB"/>
              </w:rPr>
              <w:tab/>
            </w:r>
            <w:r w:rsidRPr="00F91EC1">
              <w:rPr>
                <w:rStyle w:val="Hypertextovodkaz"/>
                <w:noProof/>
              </w:rPr>
              <w:t>Úplné náklady NO Předmět</w:t>
            </w:r>
            <w:r>
              <w:rPr>
                <w:noProof/>
                <w:webHidden/>
              </w:rPr>
              <w:tab/>
            </w:r>
            <w:r>
              <w:rPr>
                <w:noProof/>
                <w:webHidden/>
              </w:rPr>
              <w:fldChar w:fldCharType="begin"/>
            </w:r>
            <w:r>
              <w:rPr>
                <w:noProof/>
                <w:webHidden/>
              </w:rPr>
              <w:instrText xml:space="preserve"> PAGEREF _Toc396920924 \h </w:instrText>
            </w:r>
            <w:r>
              <w:rPr>
                <w:noProof/>
                <w:webHidden/>
              </w:rPr>
            </w:r>
            <w:r>
              <w:rPr>
                <w:noProof/>
                <w:webHidden/>
              </w:rPr>
              <w:fldChar w:fldCharType="separate"/>
            </w:r>
            <w:r>
              <w:rPr>
                <w:noProof/>
                <w:webHidden/>
              </w:rPr>
              <w:t>48</w:t>
            </w:r>
            <w:r>
              <w:rPr>
                <w:noProof/>
                <w:webHidden/>
              </w:rPr>
              <w:fldChar w:fldCharType="end"/>
            </w:r>
          </w:hyperlink>
        </w:p>
        <w:p w14:paraId="03A874DD" w14:textId="77777777" w:rsidR="00B358F8" w:rsidRDefault="00B358F8">
          <w:pPr>
            <w:pStyle w:val="Obsah1"/>
            <w:tabs>
              <w:tab w:val="left" w:pos="400"/>
              <w:tab w:val="right" w:leader="dot" w:pos="9060"/>
            </w:tabs>
            <w:rPr>
              <w:rFonts w:asciiTheme="minorHAnsi" w:eastAsiaTheme="minorEastAsia" w:hAnsiTheme="minorHAnsi" w:cstheme="minorBidi"/>
              <w:noProof/>
              <w:sz w:val="22"/>
              <w:szCs w:val="22"/>
              <w:lang w:val="en-GB" w:eastAsia="en-GB"/>
            </w:rPr>
          </w:pPr>
          <w:hyperlink w:anchor="_Toc396920925" w:history="1">
            <w:r w:rsidRPr="00F91EC1">
              <w:rPr>
                <w:rStyle w:val="Hypertextovodkaz"/>
                <w:noProof/>
              </w:rPr>
              <w:t>4</w:t>
            </w:r>
            <w:r>
              <w:rPr>
                <w:rFonts w:asciiTheme="minorHAnsi" w:eastAsiaTheme="minorEastAsia" w:hAnsiTheme="minorHAnsi" w:cstheme="minorBidi"/>
                <w:noProof/>
                <w:sz w:val="22"/>
                <w:szCs w:val="22"/>
                <w:lang w:val="en-GB" w:eastAsia="en-GB"/>
              </w:rPr>
              <w:tab/>
            </w:r>
            <w:r w:rsidRPr="00F91EC1">
              <w:rPr>
                <w:rStyle w:val="Hypertextovodkaz"/>
                <w:noProof/>
              </w:rPr>
              <w:t>Návrh výstupů modelu</w:t>
            </w:r>
            <w:r>
              <w:rPr>
                <w:noProof/>
                <w:webHidden/>
              </w:rPr>
              <w:tab/>
            </w:r>
            <w:r>
              <w:rPr>
                <w:noProof/>
                <w:webHidden/>
              </w:rPr>
              <w:fldChar w:fldCharType="begin"/>
            </w:r>
            <w:r>
              <w:rPr>
                <w:noProof/>
                <w:webHidden/>
              </w:rPr>
              <w:instrText xml:space="preserve"> PAGEREF _Toc396920925 \h </w:instrText>
            </w:r>
            <w:r>
              <w:rPr>
                <w:noProof/>
                <w:webHidden/>
              </w:rPr>
            </w:r>
            <w:r>
              <w:rPr>
                <w:noProof/>
                <w:webHidden/>
              </w:rPr>
              <w:fldChar w:fldCharType="separate"/>
            </w:r>
            <w:r>
              <w:rPr>
                <w:noProof/>
                <w:webHidden/>
              </w:rPr>
              <w:t>51</w:t>
            </w:r>
            <w:r>
              <w:rPr>
                <w:noProof/>
                <w:webHidden/>
              </w:rPr>
              <w:fldChar w:fldCharType="end"/>
            </w:r>
          </w:hyperlink>
        </w:p>
        <w:p w14:paraId="7097ED97" w14:textId="77777777" w:rsidR="00B358F8" w:rsidRDefault="00B358F8">
          <w:pPr>
            <w:pStyle w:val="Obsah1"/>
            <w:tabs>
              <w:tab w:val="left" w:pos="400"/>
              <w:tab w:val="right" w:leader="dot" w:pos="9060"/>
            </w:tabs>
            <w:rPr>
              <w:rFonts w:asciiTheme="minorHAnsi" w:eastAsiaTheme="minorEastAsia" w:hAnsiTheme="minorHAnsi" w:cstheme="minorBidi"/>
              <w:noProof/>
              <w:sz w:val="22"/>
              <w:szCs w:val="22"/>
              <w:lang w:val="en-GB" w:eastAsia="en-GB"/>
            </w:rPr>
          </w:pPr>
          <w:hyperlink w:anchor="_Toc396920926" w:history="1">
            <w:r w:rsidRPr="00F91EC1">
              <w:rPr>
                <w:rStyle w:val="Hypertextovodkaz"/>
                <w:noProof/>
              </w:rPr>
              <w:t>5</w:t>
            </w:r>
            <w:r>
              <w:rPr>
                <w:rFonts w:asciiTheme="minorHAnsi" w:eastAsiaTheme="minorEastAsia" w:hAnsiTheme="minorHAnsi" w:cstheme="minorBidi"/>
                <w:noProof/>
                <w:sz w:val="22"/>
                <w:szCs w:val="22"/>
                <w:lang w:val="en-GB" w:eastAsia="en-GB"/>
              </w:rPr>
              <w:tab/>
            </w:r>
            <w:r w:rsidRPr="00F91EC1">
              <w:rPr>
                <w:rStyle w:val="Hypertextovodkaz"/>
                <w:noProof/>
              </w:rPr>
              <w:t>Analýza externích požadavků na metodiku FC</w:t>
            </w:r>
            <w:r>
              <w:rPr>
                <w:noProof/>
                <w:webHidden/>
              </w:rPr>
              <w:tab/>
            </w:r>
            <w:r>
              <w:rPr>
                <w:noProof/>
                <w:webHidden/>
              </w:rPr>
              <w:fldChar w:fldCharType="begin"/>
            </w:r>
            <w:r>
              <w:rPr>
                <w:noProof/>
                <w:webHidden/>
              </w:rPr>
              <w:instrText xml:space="preserve"> PAGEREF _Toc396920926 \h </w:instrText>
            </w:r>
            <w:r>
              <w:rPr>
                <w:noProof/>
                <w:webHidden/>
              </w:rPr>
            </w:r>
            <w:r>
              <w:rPr>
                <w:noProof/>
                <w:webHidden/>
              </w:rPr>
              <w:fldChar w:fldCharType="separate"/>
            </w:r>
            <w:r>
              <w:rPr>
                <w:noProof/>
                <w:webHidden/>
              </w:rPr>
              <w:t>53</w:t>
            </w:r>
            <w:r>
              <w:rPr>
                <w:noProof/>
                <w:webHidden/>
              </w:rPr>
              <w:fldChar w:fldCharType="end"/>
            </w:r>
          </w:hyperlink>
        </w:p>
        <w:p w14:paraId="0F82B99D"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27" w:history="1">
            <w:r w:rsidRPr="00F91EC1">
              <w:rPr>
                <w:rStyle w:val="Hypertextovodkaz"/>
                <w:noProof/>
              </w:rPr>
              <w:t>5.1</w:t>
            </w:r>
            <w:r>
              <w:rPr>
                <w:rFonts w:asciiTheme="minorHAnsi" w:eastAsiaTheme="minorEastAsia" w:hAnsiTheme="minorHAnsi" w:cstheme="minorBidi"/>
                <w:noProof/>
                <w:sz w:val="22"/>
                <w:szCs w:val="22"/>
                <w:lang w:val="en-GB" w:eastAsia="en-GB"/>
              </w:rPr>
              <w:tab/>
            </w:r>
            <w:r w:rsidRPr="00F91EC1">
              <w:rPr>
                <w:rStyle w:val="Hypertextovodkaz"/>
                <w:noProof/>
              </w:rPr>
              <w:t>Obecné požadavky</w:t>
            </w:r>
            <w:r>
              <w:rPr>
                <w:noProof/>
                <w:webHidden/>
              </w:rPr>
              <w:tab/>
            </w:r>
            <w:r>
              <w:rPr>
                <w:noProof/>
                <w:webHidden/>
              </w:rPr>
              <w:fldChar w:fldCharType="begin"/>
            </w:r>
            <w:r>
              <w:rPr>
                <w:noProof/>
                <w:webHidden/>
              </w:rPr>
              <w:instrText xml:space="preserve"> PAGEREF _Toc396920927 \h </w:instrText>
            </w:r>
            <w:r>
              <w:rPr>
                <w:noProof/>
                <w:webHidden/>
              </w:rPr>
            </w:r>
            <w:r>
              <w:rPr>
                <w:noProof/>
                <w:webHidden/>
              </w:rPr>
              <w:fldChar w:fldCharType="separate"/>
            </w:r>
            <w:r>
              <w:rPr>
                <w:noProof/>
                <w:webHidden/>
              </w:rPr>
              <w:t>53</w:t>
            </w:r>
            <w:r>
              <w:rPr>
                <w:noProof/>
                <w:webHidden/>
              </w:rPr>
              <w:fldChar w:fldCharType="end"/>
            </w:r>
          </w:hyperlink>
        </w:p>
        <w:p w14:paraId="251763F9"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28" w:history="1">
            <w:r w:rsidRPr="00F91EC1">
              <w:rPr>
                <w:rStyle w:val="Hypertextovodkaz"/>
                <w:noProof/>
              </w:rPr>
              <w:t>5.2</w:t>
            </w:r>
            <w:r>
              <w:rPr>
                <w:rFonts w:asciiTheme="minorHAnsi" w:eastAsiaTheme="minorEastAsia" w:hAnsiTheme="minorHAnsi" w:cstheme="minorBidi"/>
                <w:noProof/>
                <w:sz w:val="22"/>
                <w:szCs w:val="22"/>
                <w:lang w:val="en-GB" w:eastAsia="en-GB"/>
              </w:rPr>
              <w:tab/>
            </w:r>
            <w:r w:rsidRPr="00F91EC1">
              <w:rPr>
                <w:rStyle w:val="Hypertextovodkaz"/>
                <w:noProof/>
              </w:rPr>
              <w:t>Požadavky na způsobilost nepřímých nákladů</w:t>
            </w:r>
            <w:r>
              <w:rPr>
                <w:noProof/>
                <w:webHidden/>
              </w:rPr>
              <w:tab/>
            </w:r>
            <w:r>
              <w:rPr>
                <w:noProof/>
                <w:webHidden/>
              </w:rPr>
              <w:fldChar w:fldCharType="begin"/>
            </w:r>
            <w:r>
              <w:rPr>
                <w:noProof/>
                <w:webHidden/>
              </w:rPr>
              <w:instrText xml:space="preserve"> PAGEREF _Toc396920928 \h </w:instrText>
            </w:r>
            <w:r>
              <w:rPr>
                <w:noProof/>
                <w:webHidden/>
              </w:rPr>
            </w:r>
            <w:r>
              <w:rPr>
                <w:noProof/>
                <w:webHidden/>
              </w:rPr>
              <w:fldChar w:fldCharType="separate"/>
            </w:r>
            <w:r>
              <w:rPr>
                <w:noProof/>
                <w:webHidden/>
              </w:rPr>
              <w:t>55</w:t>
            </w:r>
            <w:r>
              <w:rPr>
                <w:noProof/>
                <w:webHidden/>
              </w:rPr>
              <w:fldChar w:fldCharType="end"/>
            </w:r>
          </w:hyperlink>
        </w:p>
        <w:p w14:paraId="0D631A2E"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29" w:history="1">
            <w:r w:rsidRPr="00F91EC1">
              <w:rPr>
                <w:rStyle w:val="Hypertextovodkaz"/>
                <w:noProof/>
              </w:rPr>
              <w:t>5.3</w:t>
            </w:r>
            <w:r>
              <w:rPr>
                <w:rFonts w:asciiTheme="minorHAnsi" w:eastAsiaTheme="minorEastAsia" w:hAnsiTheme="minorHAnsi" w:cstheme="minorBidi"/>
                <w:noProof/>
                <w:sz w:val="22"/>
                <w:szCs w:val="22"/>
                <w:lang w:val="en-GB" w:eastAsia="en-GB"/>
              </w:rPr>
              <w:tab/>
            </w:r>
            <w:r w:rsidRPr="00F91EC1">
              <w:rPr>
                <w:rStyle w:val="Hypertextovodkaz"/>
                <w:noProof/>
              </w:rPr>
              <w:t>Navržená základní osnova směrnice FC</w:t>
            </w:r>
            <w:r>
              <w:rPr>
                <w:noProof/>
                <w:webHidden/>
              </w:rPr>
              <w:tab/>
            </w:r>
            <w:r>
              <w:rPr>
                <w:noProof/>
                <w:webHidden/>
              </w:rPr>
              <w:fldChar w:fldCharType="begin"/>
            </w:r>
            <w:r>
              <w:rPr>
                <w:noProof/>
                <w:webHidden/>
              </w:rPr>
              <w:instrText xml:space="preserve"> PAGEREF _Toc396920929 \h </w:instrText>
            </w:r>
            <w:r>
              <w:rPr>
                <w:noProof/>
                <w:webHidden/>
              </w:rPr>
            </w:r>
            <w:r>
              <w:rPr>
                <w:noProof/>
                <w:webHidden/>
              </w:rPr>
              <w:fldChar w:fldCharType="separate"/>
            </w:r>
            <w:r>
              <w:rPr>
                <w:noProof/>
                <w:webHidden/>
              </w:rPr>
              <w:t>57</w:t>
            </w:r>
            <w:r>
              <w:rPr>
                <w:noProof/>
                <w:webHidden/>
              </w:rPr>
              <w:fldChar w:fldCharType="end"/>
            </w:r>
          </w:hyperlink>
        </w:p>
        <w:p w14:paraId="2DF01E92" w14:textId="77777777" w:rsidR="00B358F8" w:rsidRDefault="00B358F8">
          <w:pPr>
            <w:pStyle w:val="Obsah1"/>
            <w:tabs>
              <w:tab w:val="left" w:pos="400"/>
              <w:tab w:val="right" w:leader="dot" w:pos="9060"/>
            </w:tabs>
            <w:rPr>
              <w:rFonts w:asciiTheme="minorHAnsi" w:eastAsiaTheme="minorEastAsia" w:hAnsiTheme="minorHAnsi" w:cstheme="minorBidi"/>
              <w:noProof/>
              <w:sz w:val="22"/>
              <w:szCs w:val="22"/>
              <w:lang w:val="en-GB" w:eastAsia="en-GB"/>
            </w:rPr>
          </w:pPr>
          <w:hyperlink w:anchor="_Toc396920930" w:history="1">
            <w:r w:rsidRPr="00F91EC1">
              <w:rPr>
                <w:rStyle w:val="Hypertextovodkaz"/>
                <w:noProof/>
              </w:rPr>
              <w:t>6</w:t>
            </w:r>
            <w:r>
              <w:rPr>
                <w:rFonts w:asciiTheme="minorHAnsi" w:eastAsiaTheme="minorEastAsia" w:hAnsiTheme="minorHAnsi" w:cstheme="minorBidi"/>
                <w:noProof/>
                <w:sz w:val="22"/>
                <w:szCs w:val="22"/>
                <w:lang w:val="en-GB" w:eastAsia="en-GB"/>
              </w:rPr>
              <w:tab/>
            </w:r>
            <w:r w:rsidRPr="00F91EC1">
              <w:rPr>
                <w:rStyle w:val="Hypertextovodkaz"/>
                <w:noProof/>
              </w:rPr>
              <w:t>Návrh organizačních a procesních změn</w:t>
            </w:r>
            <w:r>
              <w:rPr>
                <w:noProof/>
                <w:webHidden/>
              </w:rPr>
              <w:tab/>
            </w:r>
            <w:r>
              <w:rPr>
                <w:noProof/>
                <w:webHidden/>
              </w:rPr>
              <w:fldChar w:fldCharType="begin"/>
            </w:r>
            <w:r>
              <w:rPr>
                <w:noProof/>
                <w:webHidden/>
              </w:rPr>
              <w:instrText xml:space="preserve"> PAGEREF _Toc396920930 \h </w:instrText>
            </w:r>
            <w:r>
              <w:rPr>
                <w:noProof/>
                <w:webHidden/>
              </w:rPr>
            </w:r>
            <w:r>
              <w:rPr>
                <w:noProof/>
                <w:webHidden/>
              </w:rPr>
              <w:fldChar w:fldCharType="separate"/>
            </w:r>
            <w:r>
              <w:rPr>
                <w:noProof/>
                <w:webHidden/>
              </w:rPr>
              <w:t>58</w:t>
            </w:r>
            <w:r>
              <w:rPr>
                <w:noProof/>
                <w:webHidden/>
              </w:rPr>
              <w:fldChar w:fldCharType="end"/>
            </w:r>
          </w:hyperlink>
        </w:p>
        <w:p w14:paraId="6FD181EE"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31" w:history="1">
            <w:r w:rsidRPr="00F91EC1">
              <w:rPr>
                <w:rStyle w:val="Hypertextovodkaz"/>
                <w:noProof/>
              </w:rPr>
              <w:t>6.1</w:t>
            </w:r>
            <w:r>
              <w:rPr>
                <w:rFonts w:asciiTheme="minorHAnsi" w:eastAsiaTheme="minorEastAsia" w:hAnsiTheme="minorHAnsi" w:cstheme="minorBidi"/>
                <w:noProof/>
                <w:sz w:val="22"/>
                <w:szCs w:val="22"/>
                <w:lang w:val="en-GB" w:eastAsia="en-GB"/>
              </w:rPr>
              <w:tab/>
            </w:r>
            <w:r w:rsidRPr="00F91EC1">
              <w:rPr>
                <w:rStyle w:val="Hypertextovodkaz"/>
                <w:noProof/>
              </w:rPr>
              <w:t>Kontrolní mechanizmy a výpočet sazeb nepřímých nákladů</w:t>
            </w:r>
            <w:r>
              <w:rPr>
                <w:noProof/>
                <w:webHidden/>
              </w:rPr>
              <w:tab/>
            </w:r>
            <w:r>
              <w:rPr>
                <w:noProof/>
                <w:webHidden/>
              </w:rPr>
              <w:fldChar w:fldCharType="begin"/>
            </w:r>
            <w:r>
              <w:rPr>
                <w:noProof/>
                <w:webHidden/>
              </w:rPr>
              <w:instrText xml:space="preserve"> PAGEREF _Toc396920931 \h </w:instrText>
            </w:r>
            <w:r>
              <w:rPr>
                <w:noProof/>
                <w:webHidden/>
              </w:rPr>
            </w:r>
            <w:r>
              <w:rPr>
                <w:noProof/>
                <w:webHidden/>
              </w:rPr>
              <w:fldChar w:fldCharType="separate"/>
            </w:r>
            <w:r>
              <w:rPr>
                <w:noProof/>
                <w:webHidden/>
              </w:rPr>
              <w:t>58</w:t>
            </w:r>
            <w:r>
              <w:rPr>
                <w:noProof/>
                <w:webHidden/>
              </w:rPr>
              <w:fldChar w:fldCharType="end"/>
            </w:r>
          </w:hyperlink>
        </w:p>
        <w:p w14:paraId="53727ED2"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32" w:history="1">
            <w:r w:rsidRPr="00F91EC1">
              <w:rPr>
                <w:rStyle w:val="Hypertextovodkaz"/>
                <w:noProof/>
              </w:rPr>
              <w:t>6.2</w:t>
            </w:r>
            <w:r>
              <w:rPr>
                <w:rFonts w:asciiTheme="minorHAnsi" w:eastAsiaTheme="minorEastAsia" w:hAnsiTheme="minorHAnsi" w:cstheme="minorBidi"/>
                <w:noProof/>
                <w:sz w:val="22"/>
                <w:szCs w:val="22"/>
                <w:lang w:val="en-GB" w:eastAsia="en-GB"/>
              </w:rPr>
              <w:tab/>
            </w:r>
            <w:r w:rsidRPr="00F91EC1">
              <w:rPr>
                <w:rStyle w:val="Hypertextovodkaz"/>
                <w:noProof/>
              </w:rPr>
              <w:t>Příprava projektu metodou FC</w:t>
            </w:r>
            <w:r>
              <w:rPr>
                <w:noProof/>
                <w:webHidden/>
              </w:rPr>
              <w:tab/>
            </w:r>
            <w:r>
              <w:rPr>
                <w:noProof/>
                <w:webHidden/>
              </w:rPr>
              <w:fldChar w:fldCharType="begin"/>
            </w:r>
            <w:r>
              <w:rPr>
                <w:noProof/>
                <w:webHidden/>
              </w:rPr>
              <w:instrText xml:space="preserve"> PAGEREF _Toc396920932 \h </w:instrText>
            </w:r>
            <w:r>
              <w:rPr>
                <w:noProof/>
                <w:webHidden/>
              </w:rPr>
            </w:r>
            <w:r>
              <w:rPr>
                <w:noProof/>
                <w:webHidden/>
              </w:rPr>
              <w:fldChar w:fldCharType="separate"/>
            </w:r>
            <w:r>
              <w:rPr>
                <w:noProof/>
                <w:webHidden/>
              </w:rPr>
              <w:t>59</w:t>
            </w:r>
            <w:r>
              <w:rPr>
                <w:noProof/>
                <w:webHidden/>
              </w:rPr>
              <w:fldChar w:fldCharType="end"/>
            </w:r>
          </w:hyperlink>
        </w:p>
        <w:p w14:paraId="6A7825C3"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33" w:history="1">
            <w:r w:rsidRPr="00F91EC1">
              <w:rPr>
                <w:rStyle w:val="Hypertextovodkaz"/>
                <w:noProof/>
              </w:rPr>
              <w:t>6.3</w:t>
            </w:r>
            <w:r>
              <w:rPr>
                <w:rFonts w:asciiTheme="minorHAnsi" w:eastAsiaTheme="minorEastAsia" w:hAnsiTheme="minorHAnsi" w:cstheme="minorBidi"/>
                <w:noProof/>
                <w:sz w:val="22"/>
                <w:szCs w:val="22"/>
                <w:lang w:val="en-GB" w:eastAsia="en-GB"/>
              </w:rPr>
              <w:tab/>
            </w:r>
            <w:r w:rsidRPr="00F91EC1">
              <w:rPr>
                <w:rStyle w:val="Hypertextovodkaz"/>
                <w:noProof/>
              </w:rPr>
              <w:t>Vykazování úplných nákladů</w:t>
            </w:r>
            <w:r>
              <w:rPr>
                <w:noProof/>
                <w:webHidden/>
              </w:rPr>
              <w:tab/>
            </w:r>
            <w:r>
              <w:rPr>
                <w:noProof/>
                <w:webHidden/>
              </w:rPr>
              <w:fldChar w:fldCharType="begin"/>
            </w:r>
            <w:r>
              <w:rPr>
                <w:noProof/>
                <w:webHidden/>
              </w:rPr>
              <w:instrText xml:space="preserve"> PAGEREF _Toc396920933 \h </w:instrText>
            </w:r>
            <w:r>
              <w:rPr>
                <w:noProof/>
                <w:webHidden/>
              </w:rPr>
            </w:r>
            <w:r>
              <w:rPr>
                <w:noProof/>
                <w:webHidden/>
              </w:rPr>
              <w:fldChar w:fldCharType="separate"/>
            </w:r>
            <w:r>
              <w:rPr>
                <w:noProof/>
                <w:webHidden/>
              </w:rPr>
              <w:t>60</w:t>
            </w:r>
            <w:r>
              <w:rPr>
                <w:noProof/>
                <w:webHidden/>
              </w:rPr>
              <w:fldChar w:fldCharType="end"/>
            </w:r>
          </w:hyperlink>
        </w:p>
        <w:p w14:paraId="1E4DA420"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34" w:history="1">
            <w:r w:rsidRPr="00F91EC1">
              <w:rPr>
                <w:rStyle w:val="Hypertextovodkaz"/>
                <w:noProof/>
              </w:rPr>
              <w:t>6.4</w:t>
            </w:r>
            <w:r>
              <w:rPr>
                <w:rFonts w:asciiTheme="minorHAnsi" w:eastAsiaTheme="minorEastAsia" w:hAnsiTheme="minorHAnsi" w:cstheme="minorBidi"/>
                <w:noProof/>
                <w:sz w:val="22"/>
                <w:szCs w:val="22"/>
                <w:lang w:val="en-GB" w:eastAsia="en-GB"/>
              </w:rPr>
              <w:tab/>
            </w:r>
            <w:r w:rsidRPr="00F91EC1">
              <w:rPr>
                <w:rStyle w:val="Hypertextovodkaz"/>
                <w:noProof/>
              </w:rPr>
              <w:t>Dopady na fakulty a ÚSP</w:t>
            </w:r>
            <w:r>
              <w:rPr>
                <w:noProof/>
                <w:webHidden/>
              </w:rPr>
              <w:tab/>
            </w:r>
            <w:r>
              <w:rPr>
                <w:noProof/>
                <w:webHidden/>
              </w:rPr>
              <w:fldChar w:fldCharType="begin"/>
            </w:r>
            <w:r>
              <w:rPr>
                <w:noProof/>
                <w:webHidden/>
              </w:rPr>
              <w:instrText xml:space="preserve"> PAGEREF _Toc396920934 \h </w:instrText>
            </w:r>
            <w:r>
              <w:rPr>
                <w:noProof/>
                <w:webHidden/>
              </w:rPr>
            </w:r>
            <w:r>
              <w:rPr>
                <w:noProof/>
                <w:webHidden/>
              </w:rPr>
              <w:fldChar w:fldCharType="separate"/>
            </w:r>
            <w:r>
              <w:rPr>
                <w:noProof/>
                <w:webHidden/>
              </w:rPr>
              <w:t>61</w:t>
            </w:r>
            <w:r>
              <w:rPr>
                <w:noProof/>
                <w:webHidden/>
              </w:rPr>
              <w:fldChar w:fldCharType="end"/>
            </w:r>
          </w:hyperlink>
        </w:p>
        <w:p w14:paraId="239E23E3" w14:textId="77777777" w:rsidR="00B358F8" w:rsidRDefault="00B358F8">
          <w:pPr>
            <w:pStyle w:val="Obsah2"/>
            <w:tabs>
              <w:tab w:val="left" w:pos="880"/>
              <w:tab w:val="right" w:leader="dot" w:pos="9060"/>
            </w:tabs>
            <w:rPr>
              <w:rFonts w:asciiTheme="minorHAnsi" w:eastAsiaTheme="minorEastAsia" w:hAnsiTheme="minorHAnsi" w:cstheme="minorBidi"/>
              <w:noProof/>
              <w:sz w:val="22"/>
              <w:szCs w:val="22"/>
              <w:lang w:val="en-GB" w:eastAsia="en-GB"/>
            </w:rPr>
          </w:pPr>
          <w:hyperlink w:anchor="_Toc396920935" w:history="1">
            <w:r w:rsidRPr="00F91EC1">
              <w:rPr>
                <w:rStyle w:val="Hypertextovodkaz"/>
                <w:noProof/>
              </w:rPr>
              <w:t>6.5</w:t>
            </w:r>
            <w:r>
              <w:rPr>
                <w:rFonts w:asciiTheme="minorHAnsi" w:eastAsiaTheme="minorEastAsia" w:hAnsiTheme="minorHAnsi" w:cstheme="minorBidi"/>
                <w:noProof/>
                <w:sz w:val="22"/>
                <w:szCs w:val="22"/>
                <w:lang w:val="en-GB" w:eastAsia="en-GB"/>
              </w:rPr>
              <w:tab/>
            </w:r>
            <w:r w:rsidRPr="00F91EC1">
              <w:rPr>
                <w:rStyle w:val="Hypertextovodkaz"/>
                <w:noProof/>
              </w:rPr>
              <w:t>Dopady na fakulty a ÚSP – FAQ</w:t>
            </w:r>
            <w:r>
              <w:rPr>
                <w:noProof/>
                <w:webHidden/>
              </w:rPr>
              <w:tab/>
            </w:r>
            <w:r>
              <w:rPr>
                <w:noProof/>
                <w:webHidden/>
              </w:rPr>
              <w:fldChar w:fldCharType="begin"/>
            </w:r>
            <w:r>
              <w:rPr>
                <w:noProof/>
                <w:webHidden/>
              </w:rPr>
              <w:instrText xml:space="preserve"> PAGEREF _Toc396920935 \h </w:instrText>
            </w:r>
            <w:r>
              <w:rPr>
                <w:noProof/>
                <w:webHidden/>
              </w:rPr>
            </w:r>
            <w:r>
              <w:rPr>
                <w:noProof/>
                <w:webHidden/>
              </w:rPr>
              <w:fldChar w:fldCharType="separate"/>
            </w:r>
            <w:r>
              <w:rPr>
                <w:noProof/>
                <w:webHidden/>
              </w:rPr>
              <w:t>62</w:t>
            </w:r>
            <w:r>
              <w:rPr>
                <w:noProof/>
                <w:webHidden/>
              </w:rPr>
              <w:fldChar w:fldCharType="end"/>
            </w:r>
          </w:hyperlink>
        </w:p>
        <w:p w14:paraId="33F44BBE" w14:textId="77777777" w:rsidR="00FC44D6" w:rsidRDefault="003B1C11" w:rsidP="0078627B">
          <w:r>
            <w:fldChar w:fldCharType="end"/>
          </w:r>
        </w:p>
      </w:sdtContent>
    </w:sdt>
    <w:p w14:paraId="0AA5FD60" w14:textId="77777777" w:rsidR="003D140F" w:rsidRDefault="003D140F">
      <w:pPr>
        <w:spacing w:before="0" w:after="200"/>
        <w:jc w:val="left"/>
        <w:rPr>
          <w:b/>
          <w:color w:val="31859C"/>
        </w:rPr>
      </w:pPr>
      <w:r>
        <w:br w:type="page"/>
      </w:r>
    </w:p>
    <w:p w14:paraId="33F44BC1" w14:textId="6053D1D7" w:rsidR="001B0592" w:rsidRDefault="001B0592" w:rsidP="009F098E">
      <w:pPr>
        <w:pStyle w:val="Normlnzelen"/>
      </w:pPr>
      <w:r>
        <w:lastRenderedPageBreak/>
        <w:t>Seznam obrázků</w:t>
      </w:r>
    </w:p>
    <w:p w14:paraId="4D626D99" w14:textId="77777777" w:rsidR="00B358F8" w:rsidRDefault="009F098E">
      <w:pPr>
        <w:pStyle w:val="Seznamobrzk"/>
        <w:tabs>
          <w:tab w:val="right" w:leader="dot" w:pos="9060"/>
        </w:tabs>
        <w:rPr>
          <w:rFonts w:asciiTheme="minorHAnsi" w:eastAsiaTheme="minorEastAsia" w:hAnsiTheme="minorHAnsi" w:cstheme="minorBidi"/>
          <w:noProof/>
          <w:sz w:val="22"/>
          <w:szCs w:val="22"/>
          <w:lang w:val="en-GB" w:eastAsia="en-GB"/>
        </w:rPr>
      </w:pPr>
      <w:r>
        <w:fldChar w:fldCharType="begin"/>
      </w:r>
      <w:r>
        <w:instrText xml:space="preserve"> TOC \h \z \c "Obrázek" </w:instrText>
      </w:r>
      <w:r>
        <w:fldChar w:fldCharType="separate"/>
      </w:r>
      <w:hyperlink w:anchor="_Toc396920883" w:history="1">
        <w:r w:rsidR="00B358F8" w:rsidRPr="00D16EF8">
          <w:rPr>
            <w:rStyle w:val="Hypertextovodkaz"/>
            <w:noProof/>
          </w:rPr>
          <w:t>Obrázek 1 Schéma kalkulace FC v UHK</w:t>
        </w:r>
        <w:r w:rsidR="00B358F8">
          <w:rPr>
            <w:noProof/>
            <w:webHidden/>
          </w:rPr>
          <w:tab/>
        </w:r>
        <w:r w:rsidR="00B358F8">
          <w:rPr>
            <w:noProof/>
            <w:webHidden/>
          </w:rPr>
          <w:fldChar w:fldCharType="begin"/>
        </w:r>
        <w:r w:rsidR="00B358F8">
          <w:rPr>
            <w:noProof/>
            <w:webHidden/>
          </w:rPr>
          <w:instrText xml:space="preserve"> PAGEREF _Toc396920883 \h </w:instrText>
        </w:r>
        <w:r w:rsidR="00B358F8">
          <w:rPr>
            <w:noProof/>
            <w:webHidden/>
          </w:rPr>
        </w:r>
        <w:r w:rsidR="00B358F8">
          <w:rPr>
            <w:noProof/>
            <w:webHidden/>
          </w:rPr>
          <w:fldChar w:fldCharType="separate"/>
        </w:r>
        <w:r w:rsidR="00B358F8">
          <w:rPr>
            <w:noProof/>
            <w:webHidden/>
          </w:rPr>
          <w:t>8</w:t>
        </w:r>
        <w:r w:rsidR="00B358F8">
          <w:rPr>
            <w:noProof/>
            <w:webHidden/>
          </w:rPr>
          <w:fldChar w:fldCharType="end"/>
        </w:r>
      </w:hyperlink>
    </w:p>
    <w:p w14:paraId="541359C0"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84" w:history="1">
        <w:r w:rsidRPr="00D16EF8">
          <w:rPr>
            <w:rStyle w:val="Hypertextovodkaz"/>
            <w:noProof/>
          </w:rPr>
          <w:t>Obrázek 2 Kontextový model – procesně orientovaná struktura UHK a jejich NS</w:t>
        </w:r>
        <w:r>
          <w:rPr>
            <w:noProof/>
            <w:webHidden/>
          </w:rPr>
          <w:tab/>
        </w:r>
        <w:r>
          <w:rPr>
            <w:noProof/>
            <w:webHidden/>
          </w:rPr>
          <w:fldChar w:fldCharType="begin"/>
        </w:r>
        <w:r>
          <w:rPr>
            <w:noProof/>
            <w:webHidden/>
          </w:rPr>
          <w:instrText xml:space="preserve"> PAGEREF _Toc396920884 \h </w:instrText>
        </w:r>
        <w:r>
          <w:rPr>
            <w:noProof/>
            <w:webHidden/>
          </w:rPr>
        </w:r>
        <w:r>
          <w:rPr>
            <w:noProof/>
            <w:webHidden/>
          </w:rPr>
          <w:fldChar w:fldCharType="separate"/>
        </w:r>
        <w:r>
          <w:rPr>
            <w:noProof/>
            <w:webHidden/>
          </w:rPr>
          <w:t>10</w:t>
        </w:r>
        <w:r>
          <w:rPr>
            <w:noProof/>
            <w:webHidden/>
          </w:rPr>
          <w:fldChar w:fldCharType="end"/>
        </w:r>
      </w:hyperlink>
    </w:p>
    <w:p w14:paraId="05670C6C"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85" w:history="1">
        <w:r w:rsidRPr="00D16EF8">
          <w:rPr>
            <w:rStyle w:val="Hypertextovodkaz"/>
            <w:noProof/>
          </w:rPr>
          <w:t>Obrázek 3 Rektorátní a celoškolská NS – FC konceptuální řešení</w:t>
        </w:r>
        <w:r>
          <w:rPr>
            <w:noProof/>
            <w:webHidden/>
          </w:rPr>
          <w:tab/>
        </w:r>
        <w:r>
          <w:rPr>
            <w:noProof/>
            <w:webHidden/>
          </w:rPr>
          <w:fldChar w:fldCharType="begin"/>
        </w:r>
        <w:r>
          <w:rPr>
            <w:noProof/>
            <w:webHidden/>
          </w:rPr>
          <w:instrText xml:space="preserve"> PAGEREF _Toc396920885 \h </w:instrText>
        </w:r>
        <w:r>
          <w:rPr>
            <w:noProof/>
            <w:webHidden/>
          </w:rPr>
        </w:r>
        <w:r>
          <w:rPr>
            <w:noProof/>
            <w:webHidden/>
          </w:rPr>
          <w:fldChar w:fldCharType="separate"/>
        </w:r>
        <w:r>
          <w:rPr>
            <w:noProof/>
            <w:webHidden/>
          </w:rPr>
          <w:t>12</w:t>
        </w:r>
        <w:r>
          <w:rPr>
            <w:noProof/>
            <w:webHidden/>
          </w:rPr>
          <w:fldChar w:fldCharType="end"/>
        </w:r>
      </w:hyperlink>
    </w:p>
    <w:p w14:paraId="5D542D66"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86" w:history="1">
        <w:r w:rsidRPr="00D16EF8">
          <w:rPr>
            <w:rStyle w:val="Hypertextovodkaz"/>
            <w:noProof/>
          </w:rPr>
          <w:t>Obrázek 4 Fakulty a USP – FC konceptuální řešení</w:t>
        </w:r>
        <w:r>
          <w:rPr>
            <w:noProof/>
            <w:webHidden/>
          </w:rPr>
          <w:tab/>
        </w:r>
        <w:r>
          <w:rPr>
            <w:noProof/>
            <w:webHidden/>
          </w:rPr>
          <w:fldChar w:fldCharType="begin"/>
        </w:r>
        <w:r>
          <w:rPr>
            <w:noProof/>
            <w:webHidden/>
          </w:rPr>
          <w:instrText xml:space="preserve"> PAGEREF _Toc396920886 \h </w:instrText>
        </w:r>
        <w:r>
          <w:rPr>
            <w:noProof/>
            <w:webHidden/>
          </w:rPr>
        </w:r>
        <w:r>
          <w:rPr>
            <w:noProof/>
            <w:webHidden/>
          </w:rPr>
          <w:fldChar w:fldCharType="separate"/>
        </w:r>
        <w:r>
          <w:rPr>
            <w:noProof/>
            <w:webHidden/>
          </w:rPr>
          <w:t>14</w:t>
        </w:r>
        <w:r>
          <w:rPr>
            <w:noProof/>
            <w:webHidden/>
          </w:rPr>
          <w:fldChar w:fldCharType="end"/>
        </w:r>
      </w:hyperlink>
    </w:p>
    <w:p w14:paraId="015E9BAB"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87" w:history="1">
        <w:r w:rsidRPr="00D16EF8">
          <w:rPr>
            <w:rStyle w:val="Hypertextovodkaz"/>
            <w:noProof/>
          </w:rPr>
          <w:t>Obrázek 5 Housing FC konceptuální řešení</w:t>
        </w:r>
        <w:r>
          <w:rPr>
            <w:noProof/>
            <w:webHidden/>
          </w:rPr>
          <w:tab/>
        </w:r>
        <w:r>
          <w:rPr>
            <w:noProof/>
            <w:webHidden/>
          </w:rPr>
          <w:fldChar w:fldCharType="begin"/>
        </w:r>
        <w:r>
          <w:rPr>
            <w:noProof/>
            <w:webHidden/>
          </w:rPr>
          <w:instrText xml:space="preserve"> PAGEREF _Toc396920887 \h </w:instrText>
        </w:r>
        <w:r>
          <w:rPr>
            <w:noProof/>
            <w:webHidden/>
          </w:rPr>
        </w:r>
        <w:r>
          <w:rPr>
            <w:noProof/>
            <w:webHidden/>
          </w:rPr>
          <w:fldChar w:fldCharType="separate"/>
        </w:r>
        <w:r>
          <w:rPr>
            <w:noProof/>
            <w:webHidden/>
          </w:rPr>
          <w:t>15</w:t>
        </w:r>
        <w:r>
          <w:rPr>
            <w:noProof/>
            <w:webHidden/>
          </w:rPr>
          <w:fldChar w:fldCharType="end"/>
        </w:r>
      </w:hyperlink>
    </w:p>
    <w:p w14:paraId="25869B08"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88" w:history="1">
        <w:r w:rsidRPr="00D16EF8">
          <w:rPr>
            <w:rStyle w:val="Hypertextovodkaz"/>
            <w:noProof/>
          </w:rPr>
          <w:t>Obrázek 6 Cyklus předběžné a výsledné kalkulace</w:t>
        </w:r>
        <w:r>
          <w:rPr>
            <w:noProof/>
            <w:webHidden/>
          </w:rPr>
          <w:tab/>
        </w:r>
        <w:r>
          <w:rPr>
            <w:noProof/>
            <w:webHidden/>
          </w:rPr>
          <w:fldChar w:fldCharType="begin"/>
        </w:r>
        <w:r>
          <w:rPr>
            <w:noProof/>
            <w:webHidden/>
          </w:rPr>
          <w:instrText xml:space="preserve"> PAGEREF _Toc396920888 \h </w:instrText>
        </w:r>
        <w:r>
          <w:rPr>
            <w:noProof/>
            <w:webHidden/>
          </w:rPr>
        </w:r>
        <w:r>
          <w:rPr>
            <w:noProof/>
            <w:webHidden/>
          </w:rPr>
          <w:fldChar w:fldCharType="separate"/>
        </w:r>
        <w:r>
          <w:rPr>
            <w:noProof/>
            <w:webHidden/>
          </w:rPr>
          <w:t>18</w:t>
        </w:r>
        <w:r>
          <w:rPr>
            <w:noProof/>
            <w:webHidden/>
          </w:rPr>
          <w:fldChar w:fldCharType="end"/>
        </w:r>
      </w:hyperlink>
    </w:p>
    <w:p w14:paraId="37F64651"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89" w:history="1">
        <w:r w:rsidRPr="00D16EF8">
          <w:rPr>
            <w:rStyle w:val="Hypertextovodkaz"/>
            <w:noProof/>
          </w:rPr>
          <w:t>Obrázek 7 Vytvoření CP typu G/A</w:t>
        </w:r>
        <w:r>
          <w:rPr>
            <w:noProof/>
            <w:webHidden/>
          </w:rPr>
          <w:tab/>
        </w:r>
        <w:r>
          <w:rPr>
            <w:noProof/>
            <w:webHidden/>
          </w:rPr>
          <w:fldChar w:fldCharType="begin"/>
        </w:r>
        <w:r>
          <w:rPr>
            <w:noProof/>
            <w:webHidden/>
          </w:rPr>
          <w:instrText xml:space="preserve"> PAGEREF _Toc396920889 \h </w:instrText>
        </w:r>
        <w:r>
          <w:rPr>
            <w:noProof/>
            <w:webHidden/>
          </w:rPr>
        </w:r>
        <w:r>
          <w:rPr>
            <w:noProof/>
            <w:webHidden/>
          </w:rPr>
          <w:fldChar w:fldCharType="separate"/>
        </w:r>
        <w:r>
          <w:rPr>
            <w:noProof/>
            <w:webHidden/>
          </w:rPr>
          <w:t>29</w:t>
        </w:r>
        <w:r>
          <w:rPr>
            <w:noProof/>
            <w:webHidden/>
          </w:rPr>
          <w:fldChar w:fldCharType="end"/>
        </w:r>
      </w:hyperlink>
    </w:p>
    <w:p w14:paraId="7DF4708B"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90" w:history="1">
        <w:r w:rsidRPr="00D16EF8">
          <w:rPr>
            <w:rStyle w:val="Hypertextovodkaz"/>
            <w:noProof/>
          </w:rPr>
          <w:t>Obrázek 8 Procesní schéma použití RZ a vytvoření procesních costpools – I. ALU</w:t>
        </w:r>
        <w:r>
          <w:rPr>
            <w:noProof/>
            <w:webHidden/>
          </w:rPr>
          <w:tab/>
        </w:r>
        <w:r>
          <w:rPr>
            <w:noProof/>
            <w:webHidden/>
          </w:rPr>
          <w:fldChar w:fldCharType="begin"/>
        </w:r>
        <w:r>
          <w:rPr>
            <w:noProof/>
            <w:webHidden/>
          </w:rPr>
          <w:instrText xml:space="preserve"> PAGEREF _Toc396920890 \h </w:instrText>
        </w:r>
        <w:r>
          <w:rPr>
            <w:noProof/>
            <w:webHidden/>
          </w:rPr>
        </w:r>
        <w:r>
          <w:rPr>
            <w:noProof/>
            <w:webHidden/>
          </w:rPr>
          <w:fldChar w:fldCharType="separate"/>
        </w:r>
        <w:r>
          <w:rPr>
            <w:noProof/>
            <w:webHidden/>
          </w:rPr>
          <w:t>36</w:t>
        </w:r>
        <w:r>
          <w:rPr>
            <w:noProof/>
            <w:webHidden/>
          </w:rPr>
          <w:fldChar w:fldCharType="end"/>
        </w:r>
      </w:hyperlink>
    </w:p>
    <w:p w14:paraId="258E8839"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91" w:history="1">
        <w:r w:rsidRPr="00D16EF8">
          <w:rPr>
            <w:rStyle w:val="Hypertextovodkaz"/>
            <w:noProof/>
          </w:rPr>
          <w:t>Obrázek 9 Schéma vytvoření procesních costpools II. ALU</w:t>
        </w:r>
        <w:r>
          <w:rPr>
            <w:noProof/>
            <w:webHidden/>
          </w:rPr>
          <w:tab/>
        </w:r>
        <w:r>
          <w:rPr>
            <w:noProof/>
            <w:webHidden/>
          </w:rPr>
          <w:fldChar w:fldCharType="begin"/>
        </w:r>
        <w:r>
          <w:rPr>
            <w:noProof/>
            <w:webHidden/>
          </w:rPr>
          <w:instrText xml:space="preserve"> PAGEREF _Toc396920891 \h </w:instrText>
        </w:r>
        <w:r>
          <w:rPr>
            <w:noProof/>
            <w:webHidden/>
          </w:rPr>
        </w:r>
        <w:r>
          <w:rPr>
            <w:noProof/>
            <w:webHidden/>
          </w:rPr>
          <w:fldChar w:fldCharType="separate"/>
        </w:r>
        <w:r>
          <w:rPr>
            <w:noProof/>
            <w:webHidden/>
          </w:rPr>
          <w:t>37</w:t>
        </w:r>
        <w:r>
          <w:rPr>
            <w:noProof/>
            <w:webHidden/>
          </w:rPr>
          <w:fldChar w:fldCharType="end"/>
        </w:r>
      </w:hyperlink>
    </w:p>
    <w:p w14:paraId="680CB2C5"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92" w:history="1">
        <w:r w:rsidRPr="00D16EF8">
          <w:rPr>
            <w:rStyle w:val="Hypertextovodkaz"/>
            <w:noProof/>
          </w:rPr>
          <w:t>Obrázek 10 Schéma vytvoření procesních costpools III. ALU</w:t>
        </w:r>
        <w:r>
          <w:rPr>
            <w:noProof/>
            <w:webHidden/>
          </w:rPr>
          <w:tab/>
        </w:r>
        <w:r>
          <w:rPr>
            <w:noProof/>
            <w:webHidden/>
          </w:rPr>
          <w:fldChar w:fldCharType="begin"/>
        </w:r>
        <w:r>
          <w:rPr>
            <w:noProof/>
            <w:webHidden/>
          </w:rPr>
          <w:instrText xml:space="preserve"> PAGEREF _Toc396920892 \h </w:instrText>
        </w:r>
        <w:r>
          <w:rPr>
            <w:noProof/>
            <w:webHidden/>
          </w:rPr>
        </w:r>
        <w:r>
          <w:rPr>
            <w:noProof/>
            <w:webHidden/>
          </w:rPr>
          <w:fldChar w:fldCharType="separate"/>
        </w:r>
        <w:r>
          <w:rPr>
            <w:noProof/>
            <w:webHidden/>
          </w:rPr>
          <w:t>39</w:t>
        </w:r>
        <w:r>
          <w:rPr>
            <w:noProof/>
            <w:webHidden/>
          </w:rPr>
          <w:fldChar w:fldCharType="end"/>
        </w:r>
      </w:hyperlink>
    </w:p>
    <w:p w14:paraId="4A331505"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93" w:history="1">
        <w:r w:rsidRPr="00D16EF8">
          <w:rPr>
            <w:rStyle w:val="Hypertextovodkaz"/>
            <w:noProof/>
          </w:rPr>
          <w:t>Obrázek 11 Alokace nákladů prostor rektorátních a celoškolských pracovišť</w:t>
        </w:r>
        <w:r>
          <w:rPr>
            <w:noProof/>
            <w:webHidden/>
          </w:rPr>
          <w:tab/>
        </w:r>
        <w:r>
          <w:rPr>
            <w:noProof/>
            <w:webHidden/>
          </w:rPr>
          <w:fldChar w:fldCharType="begin"/>
        </w:r>
        <w:r>
          <w:rPr>
            <w:noProof/>
            <w:webHidden/>
          </w:rPr>
          <w:instrText xml:space="preserve"> PAGEREF _Toc396920893 \h </w:instrText>
        </w:r>
        <w:r>
          <w:rPr>
            <w:noProof/>
            <w:webHidden/>
          </w:rPr>
        </w:r>
        <w:r>
          <w:rPr>
            <w:noProof/>
            <w:webHidden/>
          </w:rPr>
          <w:fldChar w:fldCharType="separate"/>
        </w:r>
        <w:r>
          <w:rPr>
            <w:noProof/>
            <w:webHidden/>
          </w:rPr>
          <w:t>41</w:t>
        </w:r>
        <w:r>
          <w:rPr>
            <w:noProof/>
            <w:webHidden/>
          </w:rPr>
          <w:fldChar w:fldCharType="end"/>
        </w:r>
      </w:hyperlink>
    </w:p>
    <w:p w14:paraId="24BA3869"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94" w:history="1">
        <w:r w:rsidRPr="00D16EF8">
          <w:rPr>
            <w:rStyle w:val="Hypertextovodkaz"/>
            <w:noProof/>
          </w:rPr>
          <w:t>Obrázek 12 Alokace nákladů prostor děkanátů</w:t>
        </w:r>
        <w:r>
          <w:rPr>
            <w:noProof/>
            <w:webHidden/>
          </w:rPr>
          <w:tab/>
        </w:r>
        <w:r>
          <w:rPr>
            <w:noProof/>
            <w:webHidden/>
          </w:rPr>
          <w:fldChar w:fldCharType="begin"/>
        </w:r>
        <w:r>
          <w:rPr>
            <w:noProof/>
            <w:webHidden/>
          </w:rPr>
          <w:instrText xml:space="preserve"> PAGEREF _Toc396920894 \h </w:instrText>
        </w:r>
        <w:r>
          <w:rPr>
            <w:noProof/>
            <w:webHidden/>
          </w:rPr>
        </w:r>
        <w:r>
          <w:rPr>
            <w:noProof/>
            <w:webHidden/>
          </w:rPr>
          <w:fldChar w:fldCharType="separate"/>
        </w:r>
        <w:r>
          <w:rPr>
            <w:noProof/>
            <w:webHidden/>
          </w:rPr>
          <w:t>41</w:t>
        </w:r>
        <w:r>
          <w:rPr>
            <w:noProof/>
            <w:webHidden/>
          </w:rPr>
          <w:fldChar w:fldCharType="end"/>
        </w:r>
      </w:hyperlink>
    </w:p>
    <w:p w14:paraId="1712D496"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95" w:history="1">
        <w:r w:rsidRPr="00D16EF8">
          <w:rPr>
            <w:rStyle w:val="Hypertextovodkaz"/>
            <w:noProof/>
          </w:rPr>
          <w:t>Obrázek 13 Alokace nákladů prostor vzdělávání</w:t>
        </w:r>
        <w:r>
          <w:rPr>
            <w:noProof/>
            <w:webHidden/>
          </w:rPr>
          <w:tab/>
        </w:r>
        <w:r>
          <w:rPr>
            <w:noProof/>
            <w:webHidden/>
          </w:rPr>
          <w:fldChar w:fldCharType="begin"/>
        </w:r>
        <w:r>
          <w:rPr>
            <w:noProof/>
            <w:webHidden/>
          </w:rPr>
          <w:instrText xml:space="preserve"> PAGEREF _Toc396920895 \h </w:instrText>
        </w:r>
        <w:r>
          <w:rPr>
            <w:noProof/>
            <w:webHidden/>
          </w:rPr>
        </w:r>
        <w:r>
          <w:rPr>
            <w:noProof/>
            <w:webHidden/>
          </w:rPr>
          <w:fldChar w:fldCharType="separate"/>
        </w:r>
        <w:r>
          <w:rPr>
            <w:noProof/>
            <w:webHidden/>
          </w:rPr>
          <w:t>42</w:t>
        </w:r>
        <w:r>
          <w:rPr>
            <w:noProof/>
            <w:webHidden/>
          </w:rPr>
          <w:fldChar w:fldCharType="end"/>
        </w:r>
      </w:hyperlink>
    </w:p>
    <w:p w14:paraId="48723A0F"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96" w:history="1">
        <w:r w:rsidRPr="00D16EF8">
          <w:rPr>
            <w:rStyle w:val="Hypertextovodkaz"/>
            <w:noProof/>
          </w:rPr>
          <w:t>Obrázek 14 Alokace nákladů prostor Věda a výzkum</w:t>
        </w:r>
        <w:r>
          <w:rPr>
            <w:noProof/>
            <w:webHidden/>
          </w:rPr>
          <w:tab/>
        </w:r>
        <w:r>
          <w:rPr>
            <w:noProof/>
            <w:webHidden/>
          </w:rPr>
          <w:fldChar w:fldCharType="begin"/>
        </w:r>
        <w:r>
          <w:rPr>
            <w:noProof/>
            <w:webHidden/>
          </w:rPr>
          <w:instrText xml:space="preserve"> PAGEREF _Toc396920896 \h </w:instrText>
        </w:r>
        <w:r>
          <w:rPr>
            <w:noProof/>
            <w:webHidden/>
          </w:rPr>
        </w:r>
        <w:r>
          <w:rPr>
            <w:noProof/>
            <w:webHidden/>
          </w:rPr>
          <w:fldChar w:fldCharType="separate"/>
        </w:r>
        <w:r>
          <w:rPr>
            <w:noProof/>
            <w:webHidden/>
          </w:rPr>
          <w:t>43</w:t>
        </w:r>
        <w:r>
          <w:rPr>
            <w:noProof/>
            <w:webHidden/>
          </w:rPr>
          <w:fldChar w:fldCharType="end"/>
        </w:r>
      </w:hyperlink>
    </w:p>
    <w:p w14:paraId="612A3ACC"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97" w:history="1">
        <w:r w:rsidRPr="00D16EF8">
          <w:rPr>
            <w:rStyle w:val="Hypertextovodkaz"/>
            <w:noProof/>
          </w:rPr>
          <w:t>Obrázek 15 Alokace nákladů prostor smíšeného užití</w:t>
        </w:r>
        <w:r>
          <w:rPr>
            <w:noProof/>
            <w:webHidden/>
          </w:rPr>
          <w:tab/>
        </w:r>
        <w:r>
          <w:rPr>
            <w:noProof/>
            <w:webHidden/>
          </w:rPr>
          <w:fldChar w:fldCharType="begin"/>
        </w:r>
        <w:r>
          <w:rPr>
            <w:noProof/>
            <w:webHidden/>
          </w:rPr>
          <w:instrText xml:space="preserve"> PAGEREF _Toc396920897 \h </w:instrText>
        </w:r>
        <w:r>
          <w:rPr>
            <w:noProof/>
            <w:webHidden/>
          </w:rPr>
        </w:r>
        <w:r>
          <w:rPr>
            <w:noProof/>
            <w:webHidden/>
          </w:rPr>
          <w:fldChar w:fldCharType="separate"/>
        </w:r>
        <w:r>
          <w:rPr>
            <w:noProof/>
            <w:webHidden/>
          </w:rPr>
          <w:t>44</w:t>
        </w:r>
        <w:r>
          <w:rPr>
            <w:noProof/>
            <w:webHidden/>
          </w:rPr>
          <w:fldChar w:fldCharType="end"/>
        </w:r>
      </w:hyperlink>
    </w:p>
    <w:p w14:paraId="2C1E8CC9"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98" w:history="1">
        <w:r w:rsidRPr="00D16EF8">
          <w:rPr>
            <w:rStyle w:val="Hypertextovodkaz"/>
            <w:noProof/>
          </w:rPr>
          <w:t>Obrázek 16 Alokace nákladů objektů vzdělávání</w:t>
        </w:r>
        <w:r>
          <w:rPr>
            <w:noProof/>
            <w:webHidden/>
          </w:rPr>
          <w:tab/>
        </w:r>
        <w:r>
          <w:rPr>
            <w:noProof/>
            <w:webHidden/>
          </w:rPr>
          <w:fldChar w:fldCharType="begin"/>
        </w:r>
        <w:r>
          <w:rPr>
            <w:noProof/>
            <w:webHidden/>
          </w:rPr>
          <w:instrText xml:space="preserve"> PAGEREF _Toc396920898 \h </w:instrText>
        </w:r>
        <w:r>
          <w:rPr>
            <w:noProof/>
            <w:webHidden/>
          </w:rPr>
        </w:r>
        <w:r>
          <w:rPr>
            <w:noProof/>
            <w:webHidden/>
          </w:rPr>
          <w:fldChar w:fldCharType="separate"/>
        </w:r>
        <w:r>
          <w:rPr>
            <w:noProof/>
            <w:webHidden/>
          </w:rPr>
          <w:t>44</w:t>
        </w:r>
        <w:r>
          <w:rPr>
            <w:noProof/>
            <w:webHidden/>
          </w:rPr>
          <w:fldChar w:fldCharType="end"/>
        </w:r>
      </w:hyperlink>
    </w:p>
    <w:p w14:paraId="2B0BCB58"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899" w:history="1">
        <w:r w:rsidRPr="00D16EF8">
          <w:rPr>
            <w:rStyle w:val="Hypertextovodkaz"/>
            <w:noProof/>
          </w:rPr>
          <w:t>Obrázek 17 Alokace nákladů objektů smíšeného užití</w:t>
        </w:r>
        <w:r>
          <w:rPr>
            <w:noProof/>
            <w:webHidden/>
          </w:rPr>
          <w:tab/>
        </w:r>
        <w:r>
          <w:rPr>
            <w:noProof/>
            <w:webHidden/>
          </w:rPr>
          <w:fldChar w:fldCharType="begin"/>
        </w:r>
        <w:r>
          <w:rPr>
            <w:noProof/>
            <w:webHidden/>
          </w:rPr>
          <w:instrText xml:space="preserve"> PAGEREF _Toc396920899 \h </w:instrText>
        </w:r>
        <w:r>
          <w:rPr>
            <w:noProof/>
            <w:webHidden/>
          </w:rPr>
        </w:r>
        <w:r>
          <w:rPr>
            <w:noProof/>
            <w:webHidden/>
          </w:rPr>
          <w:fldChar w:fldCharType="separate"/>
        </w:r>
        <w:r>
          <w:rPr>
            <w:noProof/>
            <w:webHidden/>
          </w:rPr>
          <w:t>46</w:t>
        </w:r>
        <w:r>
          <w:rPr>
            <w:noProof/>
            <w:webHidden/>
          </w:rPr>
          <w:fldChar w:fldCharType="end"/>
        </w:r>
      </w:hyperlink>
    </w:p>
    <w:p w14:paraId="7E84BE04"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900" w:history="1">
        <w:r w:rsidRPr="00D16EF8">
          <w:rPr>
            <w:rStyle w:val="Hypertextovodkaz"/>
            <w:noProof/>
          </w:rPr>
          <w:t>Obrázek 18 Účetní období vs. akademický rok</w:t>
        </w:r>
        <w:r>
          <w:rPr>
            <w:noProof/>
            <w:webHidden/>
          </w:rPr>
          <w:tab/>
        </w:r>
        <w:r>
          <w:rPr>
            <w:noProof/>
            <w:webHidden/>
          </w:rPr>
          <w:fldChar w:fldCharType="begin"/>
        </w:r>
        <w:r>
          <w:rPr>
            <w:noProof/>
            <w:webHidden/>
          </w:rPr>
          <w:instrText xml:space="preserve"> PAGEREF _Toc396920900 \h </w:instrText>
        </w:r>
        <w:r>
          <w:rPr>
            <w:noProof/>
            <w:webHidden/>
          </w:rPr>
        </w:r>
        <w:r>
          <w:rPr>
            <w:noProof/>
            <w:webHidden/>
          </w:rPr>
          <w:fldChar w:fldCharType="separate"/>
        </w:r>
        <w:r>
          <w:rPr>
            <w:noProof/>
            <w:webHidden/>
          </w:rPr>
          <w:t>49</w:t>
        </w:r>
        <w:r>
          <w:rPr>
            <w:noProof/>
            <w:webHidden/>
          </w:rPr>
          <w:fldChar w:fldCharType="end"/>
        </w:r>
      </w:hyperlink>
    </w:p>
    <w:p w14:paraId="457A917E"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901" w:history="1">
        <w:r w:rsidRPr="00D16EF8">
          <w:rPr>
            <w:rStyle w:val="Hypertextovodkaz"/>
            <w:noProof/>
          </w:rPr>
          <w:t>Obrázek 26 Základní proces výpočtu sazeb včetně kontrol</w:t>
        </w:r>
        <w:r>
          <w:rPr>
            <w:noProof/>
            <w:webHidden/>
          </w:rPr>
          <w:tab/>
        </w:r>
        <w:r>
          <w:rPr>
            <w:noProof/>
            <w:webHidden/>
          </w:rPr>
          <w:fldChar w:fldCharType="begin"/>
        </w:r>
        <w:r>
          <w:rPr>
            <w:noProof/>
            <w:webHidden/>
          </w:rPr>
          <w:instrText xml:space="preserve"> PAGEREF _Toc396920901 \h </w:instrText>
        </w:r>
        <w:r>
          <w:rPr>
            <w:noProof/>
            <w:webHidden/>
          </w:rPr>
        </w:r>
        <w:r>
          <w:rPr>
            <w:noProof/>
            <w:webHidden/>
          </w:rPr>
          <w:fldChar w:fldCharType="separate"/>
        </w:r>
        <w:r>
          <w:rPr>
            <w:noProof/>
            <w:webHidden/>
          </w:rPr>
          <w:t>58</w:t>
        </w:r>
        <w:r>
          <w:rPr>
            <w:noProof/>
            <w:webHidden/>
          </w:rPr>
          <w:fldChar w:fldCharType="end"/>
        </w:r>
      </w:hyperlink>
    </w:p>
    <w:p w14:paraId="0A2C7A4D"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902" w:history="1">
        <w:r w:rsidRPr="00D16EF8">
          <w:rPr>
            <w:rStyle w:val="Hypertextovodkaz"/>
            <w:noProof/>
          </w:rPr>
          <w:t>Obrázek 27 Proces příprava rozpočtu projektu FC</w:t>
        </w:r>
        <w:r>
          <w:rPr>
            <w:noProof/>
            <w:webHidden/>
          </w:rPr>
          <w:tab/>
        </w:r>
        <w:r>
          <w:rPr>
            <w:noProof/>
            <w:webHidden/>
          </w:rPr>
          <w:fldChar w:fldCharType="begin"/>
        </w:r>
        <w:r>
          <w:rPr>
            <w:noProof/>
            <w:webHidden/>
          </w:rPr>
          <w:instrText xml:space="preserve"> PAGEREF _Toc396920902 \h </w:instrText>
        </w:r>
        <w:r>
          <w:rPr>
            <w:noProof/>
            <w:webHidden/>
          </w:rPr>
        </w:r>
        <w:r>
          <w:rPr>
            <w:noProof/>
            <w:webHidden/>
          </w:rPr>
          <w:fldChar w:fldCharType="separate"/>
        </w:r>
        <w:r>
          <w:rPr>
            <w:noProof/>
            <w:webHidden/>
          </w:rPr>
          <w:t>59</w:t>
        </w:r>
        <w:r>
          <w:rPr>
            <w:noProof/>
            <w:webHidden/>
          </w:rPr>
          <w:fldChar w:fldCharType="end"/>
        </w:r>
      </w:hyperlink>
    </w:p>
    <w:p w14:paraId="675C822F"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903" w:history="1">
        <w:r w:rsidRPr="00D16EF8">
          <w:rPr>
            <w:rStyle w:val="Hypertextovodkaz"/>
            <w:noProof/>
          </w:rPr>
          <w:t>Obrázek 28 Proces aplikace sazby NN na projektu VaV</w:t>
        </w:r>
        <w:r>
          <w:rPr>
            <w:noProof/>
            <w:webHidden/>
          </w:rPr>
          <w:tab/>
        </w:r>
        <w:r>
          <w:rPr>
            <w:noProof/>
            <w:webHidden/>
          </w:rPr>
          <w:fldChar w:fldCharType="begin"/>
        </w:r>
        <w:r>
          <w:rPr>
            <w:noProof/>
            <w:webHidden/>
          </w:rPr>
          <w:instrText xml:space="preserve"> PAGEREF _Toc396920903 \h </w:instrText>
        </w:r>
        <w:r>
          <w:rPr>
            <w:noProof/>
            <w:webHidden/>
          </w:rPr>
        </w:r>
        <w:r>
          <w:rPr>
            <w:noProof/>
            <w:webHidden/>
          </w:rPr>
          <w:fldChar w:fldCharType="separate"/>
        </w:r>
        <w:r>
          <w:rPr>
            <w:noProof/>
            <w:webHidden/>
          </w:rPr>
          <w:t>60</w:t>
        </w:r>
        <w:r>
          <w:rPr>
            <w:noProof/>
            <w:webHidden/>
          </w:rPr>
          <w:fldChar w:fldCharType="end"/>
        </w:r>
      </w:hyperlink>
    </w:p>
    <w:p w14:paraId="62FB3757"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904" w:history="1">
        <w:r w:rsidRPr="00D16EF8">
          <w:rPr>
            <w:rStyle w:val="Hypertextovodkaz"/>
            <w:noProof/>
          </w:rPr>
          <w:t>Obrázek 29 Proces vykazování úplných nákladů směrem k poskytovateli</w:t>
        </w:r>
        <w:r>
          <w:rPr>
            <w:noProof/>
            <w:webHidden/>
          </w:rPr>
          <w:tab/>
        </w:r>
        <w:r>
          <w:rPr>
            <w:noProof/>
            <w:webHidden/>
          </w:rPr>
          <w:fldChar w:fldCharType="begin"/>
        </w:r>
        <w:r>
          <w:rPr>
            <w:noProof/>
            <w:webHidden/>
          </w:rPr>
          <w:instrText xml:space="preserve"> PAGEREF _Toc396920904 \h </w:instrText>
        </w:r>
        <w:r>
          <w:rPr>
            <w:noProof/>
            <w:webHidden/>
          </w:rPr>
        </w:r>
        <w:r>
          <w:rPr>
            <w:noProof/>
            <w:webHidden/>
          </w:rPr>
          <w:fldChar w:fldCharType="separate"/>
        </w:r>
        <w:r>
          <w:rPr>
            <w:noProof/>
            <w:webHidden/>
          </w:rPr>
          <w:t>61</w:t>
        </w:r>
        <w:r>
          <w:rPr>
            <w:noProof/>
            <w:webHidden/>
          </w:rPr>
          <w:fldChar w:fldCharType="end"/>
        </w:r>
      </w:hyperlink>
    </w:p>
    <w:p w14:paraId="5E9FCA93" w14:textId="77777777" w:rsidR="009F098E" w:rsidRDefault="009F098E" w:rsidP="001B0592">
      <w:r>
        <w:fldChar w:fldCharType="end"/>
      </w:r>
    </w:p>
    <w:p w14:paraId="33F44BC2" w14:textId="2E3BC45D" w:rsidR="001B0592" w:rsidRDefault="001B0592" w:rsidP="009F098E">
      <w:pPr>
        <w:pStyle w:val="Normlnzelen"/>
      </w:pPr>
      <w:r>
        <w:t>Seznam tabulek</w:t>
      </w:r>
    </w:p>
    <w:p w14:paraId="3959390E" w14:textId="77777777" w:rsidR="00B358F8" w:rsidRDefault="003D140F">
      <w:pPr>
        <w:pStyle w:val="Seznamobrzk"/>
        <w:tabs>
          <w:tab w:val="right" w:leader="dot" w:pos="9060"/>
        </w:tabs>
        <w:rPr>
          <w:rFonts w:asciiTheme="minorHAnsi" w:eastAsiaTheme="minorEastAsia" w:hAnsiTheme="minorHAnsi" w:cstheme="minorBidi"/>
          <w:noProof/>
          <w:sz w:val="22"/>
          <w:szCs w:val="22"/>
          <w:lang w:val="en-GB" w:eastAsia="en-GB"/>
        </w:rPr>
      </w:pPr>
      <w:r>
        <w:fldChar w:fldCharType="begin"/>
      </w:r>
      <w:r>
        <w:instrText xml:space="preserve"> TOC \h \z \c "Tabulka" </w:instrText>
      </w:r>
      <w:r>
        <w:fldChar w:fldCharType="separate"/>
      </w:r>
      <w:hyperlink w:anchor="_Toc396920905" w:history="1">
        <w:r w:rsidR="00B358F8" w:rsidRPr="007A2039">
          <w:rPr>
            <w:rStyle w:val="Hypertextovodkaz"/>
            <w:noProof/>
          </w:rPr>
          <w:t>Tabulka 1 Návrh cílových nákladových objektů</w:t>
        </w:r>
        <w:r w:rsidR="00B358F8">
          <w:rPr>
            <w:noProof/>
            <w:webHidden/>
          </w:rPr>
          <w:tab/>
        </w:r>
        <w:r w:rsidR="00B358F8">
          <w:rPr>
            <w:noProof/>
            <w:webHidden/>
          </w:rPr>
          <w:fldChar w:fldCharType="begin"/>
        </w:r>
        <w:r w:rsidR="00B358F8">
          <w:rPr>
            <w:noProof/>
            <w:webHidden/>
          </w:rPr>
          <w:instrText xml:space="preserve"> PAGEREF _Toc396920905 \h </w:instrText>
        </w:r>
        <w:r w:rsidR="00B358F8">
          <w:rPr>
            <w:noProof/>
            <w:webHidden/>
          </w:rPr>
        </w:r>
        <w:r w:rsidR="00B358F8">
          <w:rPr>
            <w:noProof/>
            <w:webHidden/>
          </w:rPr>
          <w:fldChar w:fldCharType="separate"/>
        </w:r>
        <w:r w:rsidR="00B358F8">
          <w:rPr>
            <w:noProof/>
            <w:webHidden/>
          </w:rPr>
          <w:t>22</w:t>
        </w:r>
        <w:r w:rsidR="00B358F8">
          <w:rPr>
            <w:noProof/>
            <w:webHidden/>
          </w:rPr>
          <w:fldChar w:fldCharType="end"/>
        </w:r>
      </w:hyperlink>
    </w:p>
    <w:p w14:paraId="2EEE9A5D"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906" w:history="1">
        <w:r w:rsidRPr="007A2039">
          <w:rPr>
            <w:rStyle w:val="Hypertextovodkaz"/>
            <w:noProof/>
          </w:rPr>
          <w:t>Tabulka 2 Vztahy mezi procesy a nákladovými objekty</w:t>
        </w:r>
        <w:r>
          <w:rPr>
            <w:noProof/>
            <w:webHidden/>
          </w:rPr>
          <w:tab/>
        </w:r>
        <w:r>
          <w:rPr>
            <w:noProof/>
            <w:webHidden/>
          </w:rPr>
          <w:fldChar w:fldCharType="begin"/>
        </w:r>
        <w:r>
          <w:rPr>
            <w:noProof/>
            <w:webHidden/>
          </w:rPr>
          <w:instrText xml:space="preserve"> PAGEREF _Toc396920906 \h </w:instrText>
        </w:r>
        <w:r>
          <w:rPr>
            <w:noProof/>
            <w:webHidden/>
          </w:rPr>
        </w:r>
        <w:r>
          <w:rPr>
            <w:noProof/>
            <w:webHidden/>
          </w:rPr>
          <w:fldChar w:fldCharType="separate"/>
        </w:r>
        <w:r>
          <w:rPr>
            <w:noProof/>
            <w:webHidden/>
          </w:rPr>
          <w:t>23</w:t>
        </w:r>
        <w:r>
          <w:rPr>
            <w:noProof/>
            <w:webHidden/>
          </w:rPr>
          <w:fldChar w:fldCharType="end"/>
        </w:r>
      </w:hyperlink>
    </w:p>
    <w:p w14:paraId="12A4B82E"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907" w:history="1">
        <w:r w:rsidRPr="007A2039">
          <w:rPr>
            <w:rStyle w:val="Hypertextovodkaz"/>
            <w:noProof/>
          </w:rPr>
          <w:t>Tabulka 3 Určení alokační úrovně NS</w:t>
        </w:r>
        <w:r>
          <w:rPr>
            <w:noProof/>
            <w:webHidden/>
          </w:rPr>
          <w:tab/>
        </w:r>
        <w:r>
          <w:rPr>
            <w:noProof/>
            <w:webHidden/>
          </w:rPr>
          <w:fldChar w:fldCharType="begin"/>
        </w:r>
        <w:r>
          <w:rPr>
            <w:noProof/>
            <w:webHidden/>
          </w:rPr>
          <w:instrText xml:space="preserve"> PAGEREF _Toc396920907 \h </w:instrText>
        </w:r>
        <w:r>
          <w:rPr>
            <w:noProof/>
            <w:webHidden/>
          </w:rPr>
        </w:r>
        <w:r>
          <w:rPr>
            <w:noProof/>
            <w:webHidden/>
          </w:rPr>
          <w:fldChar w:fldCharType="separate"/>
        </w:r>
        <w:r>
          <w:rPr>
            <w:noProof/>
            <w:webHidden/>
          </w:rPr>
          <w:t>25</w:t>
        </w:r>
        <w:r>
          <w:rPr>
            <w:noProof/>
            <w:webHidden/>
          </w:rPr>
          <w:fldChar w:fldCharType="end"/>
        </w:r>
      </w:hyperlink>
    </w:p>
    <w:p w14:paraId="543A80BF"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908" w:history="1">
        <w:r w:rsidRPr="007A2039">
          <w:rPr>
            <w:rStyle w:val="Hypertextovodkaz"/>
            <w:noProof/>
          </w:rPr>
          <w:t>Tabulka 4 Cost pools</w:t>
        </w:r>
        <w:r>
          <w:rPr>
            <w:noProof/>
            <w:webHidden/>
          </w:rPr>
          <w:tab/>
        </w:r>
        <w:r>
          <w:rPr>
            <w:noProof/>
            <w:webHidden/>
          </w:rPr>
          <w:fldChar w:fldCharType="begin"/>
        </w:r>
        <w:r>
          <w:rPr>
            <w:noProof/>
            <w:webHidden/>
          </w:rPr>
          <w:instrText xml:space="preserve"> PAGEREF _Toc396920908 \h </w:instrText>
        </w:r>
        <w:r>
          <w:rPr>
            <w:noProof/>
            <w:webHidden/>
          </w:rPr>
        </w:r>
        <w:r>
          <w:rPr>
            <w:noProof/>
            <w:webHidden/>
          </w:rPr>
          <w:fldChar w:fldCharType="separate"/>
        </w:r>
        <w:r>
          <w:rPr>
            <w:noProof/>
            <w:webHidden/>
          </w:rPr>
          <w:t>28</w:t>
        </w:r>
        <w:r>
          <w:rPr>
            <w:noProof/>
            <w:webHidden/>
          </w:rPr>
          <w:fldChar w:fldCharType="end"/>
        </w:r>
      </w:hyperlink>
    </w:p>
    <w:p w14:paraId="6369F687"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909" w:history="1">
        <w:r w:rsidRPr="007A2039">
          <w:rPr>
            <w:rStyle w:val="Hypertextovodkaz"/>
            <w:noProof/>
          </w:rPr>
          <w:t>Tabulka 5 Stavební objekty, číselník budov</w:t>
        </w:r>
        <w:r>
          <w:rPr>
            <w:noProof/>
            <w:webHidden/>
          </w:rPr>
          <w:tab/>
        </w:r>
        <w:r>
          <w:rPr>
            <w:noProof/>
            <w:webHidden/>
          </w:rPr>
          <w:fldChar w:fldCharType="begin"/>
        </w:r>
        <w:r>
          <w:rPr>
            <w:noProof/>
            <w:webHidden/>
          </w:rPr>
          <w:instrText xml:space="preserve"> PAGEREF _Toc396920909 \h </w:instrText>
        </w:r>
        <w:r>
          <w:rPr>
            <w:noProof/>
            <w:webHidden/>
          </w:rPr>
        </w:r>
        <w:r>
          <w:rPr>
            <w:noProof/>
            <w:webHidden/>
          </w:rPr>
          <w:fldChar w:fldCharType="separate"/>
        </w:r>
        <w:r>
          <w:rPr>
            <w:noProof/>
            <w:webHidden/>
          </w:rPr>
          <w:t>30</w:t>
        </w:r>
        <w:r>
          <w:rPr>
            <w:noProof/>
            <w:webHidden/>
          </w:rPr>
          <w:fldChar w:fldCharType="end"/>
        </w:r>
      </w:hyperlink>
    </w:p>
    <w:p w14:paraId="73237C65"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910" w:history="1">
        <w:r w:rsidRPr="007A2039">
          <w:rPr>
            <w:rStyle w:val="Hypertextovodkaz"/>
            <w:noProof/>
          </w:rPr>
          <w:t>Tabulka 6 Číselník typu místností</w:t>
        </w:r>
        <w:r>
          <w:rPr>
            <w:noProof/>
            <w:webHidden/>
          </w:rPr>
          <w:tab/>
        </w:r>
        <w:r>
          <w:rPr>
            <w:noProof/>
            <w:webHidden/>
          </w:rPr>
          <w:fldChar w:fldCharType="begin"/>
        </w:r>
        <w:r>
          <w:rPr>
            <w:noProof/>
            <w:webHidden/>
          </w:rPr>
          <w:instrText xml:space="preserve"> PAGEREF _Toc396920910 \h </w:instrText>
        </w:r>
        <w:r>
          <w:rPr>
            <w:noProof/>
            <w:webHidden/>
          </w:rPr>
        </w:r>
        <w:r>
          <w:rPr>
            <w:noProof/>
            <w:webHidden/>
          </w:rPr>
          <w:fldChar w:fldCharType="separate"/>
        </w:r>
        <w:r>
          <w:rPr>
            <w:noProof/>
            <w:webHidden/>
          </w:rPr>
          <w:t>40</w:t>
        </w:r>
        <w:r>
          <w:rPr>
            <w:noProof/>
            <w:webHidden/>
          </w:rPr>
          <w:fldChar w:fldCharType="end"/>
        </w:r>
      </w:hyperlink>
    </w:p>
    <w:p w14:paraId="3368295A"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911" w:history="1">
        <w:r w:rsidRPr="007A2039">
          <w:rPr>
            <w:rStyle w:val="Hypertextovodkaz"/>
            <w:noProof/>
          </w:rPr>
          <w:t>Tabulka 7 Soupis reportů</w:t>
        </w:r>
        <w:r>
          <w:rPr>
            <w:noProof/>
            <w:webHidden/>
          </w:rPr>
          <w:tab/>
        </w:r>
        <w:r>
          <w:rPr>
            <w:noProof/>
            <w:webHidden/>
          </w:rPr>
          <w:fldChar w:fldCharType="begin"/>
        </w:r>
        <w:r>
          <w:rPr>
            <w:noProof/>
            <w:webHidden/>
          </w:rPr>
          <w:instrText xml:space="preserve"> PAGEREF _Toc396920911 \h </w:instrText>
        </w:r>
        <w:r>
          <w:rPr>
            <w:noProof/>
            <w:webHidden/>
          </w:rPr>
        </w:r>
        <w:r>
          <w:rPr>
            <w:noProof/>
            <w:webHidden/>
          </w:rPr>
          <w:fldChar w:fldCharType="separate"/>
        </w:r>
        <w:r>
          <w:rPr>
            <w:noProof/>
            <w:webHidden/>
          </w:rPr>
          <w:t>52</w:t>
        </w:r>
        <w:r>
          <w:rPr>
            <w:noProof/>
            <w:webHidden/>
          </w:rPr>
          <w:fldChar w:fldCharType="end"/>
        </w:r>
      </w:hyperlink>
    </w:p>
    <w:p w14:paraId="3E072282"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912" w:history="1">
        <w:r w:rsidRPr="007A2039">
          <w:rPr>
            <w:rStyle w:val="Hypertextovodkaz"/>
            <w:noProof/>
          </w:rPr>
          <w:t>Tabulka 7 Analýza obecných požadavků</w:t>
        </w:r>
        <w:r>
          <w:rPr>
            <w:noProof/>
            <w:webHidden/>
          </w:rPr>
          <w:tab/>
        </w:r>
        <w:r>
          <w:rPr>
            <w:noProof/>
            <w:webHidden/>
          </w:rPr>
          <w:fldChar w:fldCharType="begin"/>
        </w:r>
        <w:r>
          <w:rPr>
            <w:noProof/>
            <w:webHidden/>
          </w:rPr>
          <w:instrText xml:space="preserve"> PAGEREF _Toc396920912 \h </w:instrText>
        </w:r>
        <w:r>
          <w:rPr>
            <w:noProof/>
            <w:webHidden/>
          </w:rPr>
        </w:r>
        <w:r>
          <w:rPr>
            <w:noProof/>
            <w:webHidden/>
          </w:rPr>
          <w:fldChar w:fldCharType="separate"/>
        </w:r>
        <w:r>
          <w:rPr>
            <w:noProof/>
            <w:webHidden/>
          </w:rPr>
          <w:t>55</w:t>
        </w:r>
        <w:r>
          <w:rPr>
            <w:noProof/>
            <w:webHidden/>
          </w:rPr>
          <w:fldChar w:fldCharType="end"/>
        </w:r>
      </w:hyperlink>
    </w:p>
    <w:p w14:paraId="32C3B3A3" w14:textId="77777777" w:rsidR="00B358F8" w:rsidRDefault="00B358F8">
      <w:pPr>
        <w:pStyle w:val="Seznamobrzk"/>
        <w:tabs>
          <w:tab w:val="right" w:leader="dot" w:pos="9060"/>
        </w:tabs>
        <w:rPr>
          <w:rFonts w:asciiTheme="minorHAnsi" w:eastAsiaTheme="minorEastAsia" w:hAnsiTheme="minorHAnsi" w:cstheme="minorBidi"/>
          <w:noProof/>
          <w:sz w:val="22"/>
          <w:szCs w:val="22"/>
          <w:lang w:val="en-GB" w:eastAsia="en-GB"/>
        </w:rPr>
      </w:pPr>
      <w:hyperlink w:anchor="_Toc396920913" w:history="1">
        <w:r w:rsidRPr="007A2039">
          <w:rPr>
            <w:rStyle w:val="Hypertextovodkaz"/>
            <w:noProof/>
          </w:rPr>
          <w:t>Tabulka 8 Externě definované nezpůsobilé náklady</w:t>
        </w:r>
        <w:r>
          <w:rPr>
            <w:noProof/>
            <w:webHidden/>
          </w:rPr>
          <w:tab/>
        </w:r>
        <w:r>
          <w:rPr>
            <w:noProof/>
            <w:webHidden/>
          </w:rPr>
          <w:fldChar w:fldCharType="begin"/>
        </w:r>
        <w:r>
          <w:rPr>
            <w:noProof/>
            <w:webHidden/>
          </w:rPr>
          <w:instrText xml:space="preserve"> PAGEREF _Toc396920913 \h </w:instrText>
        </w:r>
        <w:r>
          <w:rPr>
            <w:noProof/>
            <w:webHidden/>
          </w:rPr>
        </w:r>
        <w:r>
          <w:rPr>
            <w:noProof/>
            <w:webHidden/>
          </w:rPr>
          <w:fldChar w:fldCharType="separate"/>
        </w:r>
        <w:r>
          <w:rPr>
            <w:noProof/>
            <w:webHidden/>
          </w:rPr>
          <w:t>56</w:t>
        </w:r>
        <w:r>
          <w:rPr>
            <w:noProof/>
            <w:webHidden/>
          </w:rPr>
          <w:fldChar w:fldCharType="end"/>
        </w:r>
      </w:hyperlink>
    </w:p>
    <w:p w14:paraId="420A9393" w14:textId="77777777" w:rsidR="009F098E" w:rsidRDefault="003D140F" w:rsidP="009F098E">
      <w:pPr>
        <w:rPr>
          <w:b/>
          <w:bCs/>
          <w:noProof/>
        </w:rPr>
      </w:pPr>
      <w:r>
        <w:fldChar w:fldCharType="end"/>
      </w:r>
      <w:r w:rsidR="009F098E">
        <w:fldChar w:fldCharType="begin"/>
      </w:r>
      <w:r w:rsidR="009F098E">
        <w:instrText xml:space="preserve"> TOC \h \z \c "Tabulka" </w:instrText>
      </w:r>
      <w:r w:rsidR="009F098E">
        <w:fldChar w:fldCharType="separate"/>
      </w:r>
    </w:p>
    <w:p w14:paraId="6BA9F4E3" w14:textId="67293901" w:rsidR="009F098E" w:rsidRDefault="009F098E" w:rsidP="009F098E">
      <w:r>
        <w:fldChar w:fldCharType="end"/>
      </w:r>
    </w:p>
    <w:p w14:paraId="33F44BC3" w14:textId="77777777" w:rsidR="00B55FF7" w:rsidRDefault="00B55FF7" w:rsidP="00600C7B">
      <w:pPr>
        <w:pStyle w:val="Normlnzelen"/>
      </w:pPr>
      <w:r>
        <w:t xml:space="preserve">Seznam </w:t>
      </w:r>
      <w:r w:rsidR="00276121">
        <w:t xml:space="preserve">pojmů a </w:t>
      </w:r>
      <w:r>
        <w:t>zkratek</w:t>
      </w:r>
    </w:p>
    <w:tbl>
      <w:tblPr>
        <w:tblW w:w="9087" w:type="dxa"/>
        <w:tblInd w:w="55" w:type="dxa"/>
        <w:tblLayout w:type="fixed"/>
        <w:tblCellMar>
          <w:left w:w="70" w:type="dxa"/>
          <w:right w:w="70" w:type="dxa"/>
        </w:tblCellMar>
        <w:tblLook w:val="04A0" w:firstRow="1" w:lastRow="0" w:firstColumn="1" w:lastColumn="0" w:noHBand="0" w:noVBand="1"/>
      </w:tblPr>
      <w:tblGrid>
        <w:gridCol w:w="2283"/>
        <w:gridCol w:w="6804"/>
      </w:tblGrid>
      <w:tr w:rsidR="001B0592" w:rsidRPr="005C2395" w14:paraId="33F44BC6" w14:textId="77777777" w:rsidTr="00A52D90">
        <w:trPr>
          <w:cantSplit/>
          <w:trHeight w:val="369"/>
          <w:tblHeader/>
        </w:trPr>
        <w:tc>
          <w:tcPr>
            <w:tcW w:w="2283" w:type="dxa"/>
            <w:tcBorders>
              <w:top w:val="single" w:sz="4" w:space="0" w:color="215468"/>
              <w:bottom w:val="single" w:sz="4" w:space="0" w:color="215468"/>
              <w:right w:val="single" w:sz="4" w:space="0" w:color="FFFFFF" w:themeColor="background1"/>
            </w:tcBorders>
            <w:shd w:val="clear" w:color="auto" w:fill="215468"/>
            <w:noWrap/>
            <w:vAlign w:val="center"/>
            <w:hideMark/>
          </w:tcPr>
          <w:p w14:paraId="33F44BC4" w14:textId="77777777" w:rsidR="001B0592" w:rsidRPr="005C2395" w:rsidRDefault="001B0592" w:rsidP="001B0592">
            <w:pPr>
              <w:pStyle w:val="Texttabulkahlavika"/>
            </w:pPr>
            <w:r>
              <w:t>Pojem, zkratka</w:t>
            </w:r>
          </w:p>
        </w:tc>
        <w:tc>
          <w:tcPr>
            <w:tcW w:w="6804" w:type="dxa"/>
            <w:tcBorders>
              <w:top w:val="single" w:sz="4" w:space="0" w:color="215468"/>
              <w:left w:val="single" w:sz="4" w:space="0" w:color="FFFFFF" w:themeColor="background1"/>
              <w:bottom w:val="single" w:sz="4" w:space="0" w:color="215468"/>
            </w:tcBorders>
            <w:shd w:val="clear" w:color="auto" w:fill="215468"/>
            <w:vAlign w:val="center"/>
          </w:tcPr>
          <w:p w14:paraId="33F44BC5" w14:textId="77777777" w:rsidR="001B0592" w:rsidRPr="005C2395" w:rsidRDefault="001B0592" w:rsidP="001B0592">
            <w:pPr>
              <w:pStyle w:val="Texttabulkahlavika"/>
            </w:pPr>
            <w:r>
              <w:t>Význam</w:t>
            </w:r>
          </w:p>
        </w:tc>
      </w:tr>
      <w:tr w:rsidR="009F098E" w:rsidRPr="00FD55D8" w14:paraId="33F44BC9"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33F44BC7" w14:textId="1D3D36B9" w:rsidR="009F098E" w:rsidRPr="00BE6B7B" w:rsidRDefault="009F098E" w:rsidP="001B0592">
            <w:pPr>
              <w:pStyle w:val="Texttabulka"/>
            </w:pPr>
            <w:r w:rsidRPr="00BE6B7B">
              <w:rPr>
                <w:rFonts w:ascii="Calibri" w:hAnsi="Calibri" w:cs="Calibri"/>
                <w:color w:val="000000"/>
                <w:sz w:val="22"/>
                <w:szCs w:val="22"/>
              </w:rPr>
              <w:t>ALU</w:t>
            </w:r>
          </w:p>
        </w:tc>
        <w:tc>
          <w:tcPr>
            <w:tcW w:w="6804" w:type="dxa"/>
            <w:tcBorders>
              <w:top w:val="single" w:sz="4" w:space="0" w:color="215468"/>
              <w:left w:val="single" w:sz="4" w:space="0" w:color="215468"/>
              <w:bottom w:val="single" w:sz="4" w:space="0" w:color="215468"/>
            </w:tcBorders>
            <w:vAlign w:val="bottom"/>
          </w:tcPr>
          <w:p w14:paraId="33F44BC8" w14:textId="50691266" w:rsidR="009F098E" w:rsidRPr="00FD55D8" w:rsidRDefault="009F098E" w:rsidP="001B0592">
            <w:pPr>
              <w:pStyle w:val="Texttabulka"/>
            </w:pPr>
            <w:r>
              <w:rPr>
                <w:rFonts w:ascii="Calibri" w:hAnsi="Calibri" w:cs="Calibri"/>
                <w:color w:val="000000"/>
                <w:sz w:val="22"/>
                <w:szCs w:val="22"/>
              </w:rPr>
              <w:t>Alokační úroveň, římská číslice značí úroveň</w:t>
            </w:r>
          </w:p>
        </w:tc>
      </w:tr>
      <w:tr w:rsidR="009F098E" w:rsidRPr="00FD55D8" w14:paraId="33F44BCC" w14:textId="77777777" w:rsidTr="003D140F">
        <w:trPr>
          <w:cantSplit/>
          <w:trHeight w:val="70"/>
        </w:trPr>
        <w:tc>
          <w:tcPr>
            <w:tcW w:w="2283" w:type="dxa"/>
            <w:tcBorders>
              <w:top w:val="single" w:sz="4" w:space="0" w:color="215468"/>
              <w:bottom w:val="single" w:sz="4" w:space="0" w:color="215468"/>
              <w:right w:val="single" w:sz="4" w:space="0" w:color="215468"/>
            </w:tcBorders>
            <w:shd w:val="clear" w:color="000000" w:fill="FFFFFF"/>
            <w:vAlign w:val="bottom"/>
          </w:tcPr>
          <w:p w14:paraId="33F44BCA" w14:textId="69F3BFEC" w:rsidR="009F098E" w:rsidRPr="00BE6B7B" w:rsidRDefault="009F098E" w:rsidP="001B0592">
            <w:pPr>
              <w:pStyle w:val="Texttabulka"/>
            </w:pPr>
            <w:r w:rsidRPr="00BE6B7B">
              <w:rPr>
                <w:rFonts w:ascii="Calibri" w:hAnsi="Calibri" w:cs="Calibri"/>
                <w:color w:val="000000"/>
                <w:sz w:val="22"/>
                <w:szCs w:val="22"/>
              </w:rPr>
              <w:t>CP</w:t>
            </w:r>
          </w:p>
        </w:tc>
        <w:tc>
          <w:tcPr>
            <w:tcW w:w="6804" w:type="dxa"/>
            <w:tcBorders>
              <w:top w:val="single" w:sz="4" w:space="0" w:color="215468"/>
              <w:left w:val="single" w:sz="4" w:space="0" w:color="215468"/>
              <w:bottom w:val="single" w:sz="4" w:space="0" w:color="215468"/>
            </w:tcBorders>
            <w:vAlign w:val="bottom"/>
          </w:tcPr>
          <w:p w14:paraId="33F44BCB" w14:textId="4716BE04" w:rsidR="009F098E" w:rsidRPr="00FD55D8" w:rsidRDefault="009F098E" w:rsidP="001B0592">
            <w:pPr>
              <w:pStyle w:val="Texttabulka"/>
            </w:pPr>
            <w:proofErr w:type="spellStart"/>
            <w:r>
              <w:rPr>
                <w:rFonts w:ascii="Calibri" w:hAnsi="Calibri" w:cs="Calibri"/>
                <w:color w:val="000000"/>
                <w:sz w:val="22"/>
                <w:szCs w:val="22"/>
              </w:rPr>
              <w:t>Cost</w:t>
            </w:r>
            <w:proofErr w:type="spellEnd"/>
            <w:r>
              <w:rPr>
                <w:rFonts w:ascii="Calibri" w:hAnsi="Calibri" w:cs="Calibri"/>
                <w:color w:val="000000"/>
                <w:sz w:val="22"/>
                <w:szCs w:val="22"/>
              </w:rPr>
              <w:t xml:space="preserve"> pool</w:t>
            </w:r>
          </w:p>
        </w:tc>
      </w:tr>
      <w:tr w:rsidR="009F098E" w:rsidRPr="00D16A12" w14:paraId="33F44BCF"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33F44BCD" w14:textId="4E846DE7" w:rsidR="009F098E" w:rsidRPr="00BE6B7B" w:rsidRDefault="009F098E" w:rsidP="001B0592">
            <w:pPr>
              <w:pStyle w:val="Texttabulka"/>
            </w:pPr>
            <w:r w:rsidRPr="00BE6B7B">
              <w:rPr>
                <w:rFonts w:ascii="Calibri" w:hAnsi="Calibri" w:cs="Calibri"/>
                <w:color w:val="000000"/>
                <w:sz w:val="22"/>
                <w:szCs w:val="22"/>
              </w:rPr>
              <w:t>DČ</w:t>
            </w:r>
          </w:p>
        </w:tc>
        <w:tc>
          <w:tcPr>
            <w:tcW w:w="6804" w:type="dxa"/>
            <w:tcBorders>
              <w:top w:val="single" w:sz="4" w:space="0" w:color="215468"/>
              <w:left w:val="single" w:sz="4" w:space="0" w:color="215468"/>
              <w:bottom w:val="single" w:sz="4" w:space="0" w:color="215468"/>
            </w:tcBorders>
            <w:vAlign w:val="bottom"/>
          </w:tcPr>
          <w:p w14:paraId="33F44BCE" w14:textId="49791793" w:rsidR="009F098E" w:rsidRPr="00D16A12" w:rsidRDefault="009F098E" w:rsidP="001B0592">
            <w:pPr>
              <w:pStyle w:val="Texttabulka"/>
              <w:rPr>
                <w:rFonts w:ascii="Calibri" w:hAnsi="Calibri" w:cs="Calibri"/>
              </w:rPr>
            </w:pPr>
            <w:r>
              <w:rPr>
                <w:rFonts w:ascii="Calibri" w:hAnsi="Calibri" w:cs="Calibri"/>
                <w:color w:val="000000"/>
                <w:sz w:val="22"/>
                <w:szCs w:val="22"/>
              </w:rPr>
              <w:t xml:space="preserve">Název </w:t>
            </w:r>
            <w:proofErr w:type="spellStart"/>
            <w:r>
              <w:rPr>
                <w:rFonts w:ascii="Calibri" w:hAnsi="Calibri" w:cs="Calibri"/>
                <w:color w:val="000000"/>
                <w:sz w:val="22"/>
                <w:szCs w:val="22"/>
              </w:rPr>
              <w:t>makroprocesu</w:t>
            </w:r>
            <w:proofErr w:type="spellEnd"/>
            <w:r>
              <w:rPr>
                <w:rFonts w:ascii="Calibri" w:hAnsi="Calibri" w:cs="Calibri"/>
                <w:color w:val="000000"/>
                <w:sz w:val="22"/>
                <w:szCs w:val="22"/>
              </w:rPr>
              <w:t xml:space="preserve"> - doplňková činnost</w:t>
            </w:r>
          </w:p>
        </w:tc>
      </w:tr>
      <w:tr w:rsidR="009F098E" w:rsidRPr="00D16A12" w14:paraId="33F44BD2"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33F44BD0" w14:textId="458A4861" w:rsidR="009F098E" w:rsidRPr="00BE6B7B" w:rsidRDefault="009F098E" w:rsidP="001B0592">
            <w:pPr>
              <w:pStyle w:val="Texttabulka"/>
            </w:pPr>
            <w:r w:rsidRPr="00BE6B7B">
              <w:rPr>
                <w:rFonts w:ascii="Calibri" w:hAnsi="Calibri" w:cs="Calibri"/>
                <w:color w:val="000000"/>
                <w:sz w:val="22"/>
                <w:szCs w:val="22"/>
              </w:rPr>
              <w:t>FC</w:t>
            </w:r>
          </w:p>
        </w:tc>
        <w:tc>
          <w:tcPr>
            <w:tcW w:w="6804" w:type="dxa"/>
            <w:tcBorders>
              <w:top w:val="single" w:sz="4" w:space="0" w:color="215468"/>
              <w:left w:val="single" w:sz="4" w:space="0" w:color="215468"/>
              <w:bottom w:val="single" w:sz="4" w:space="0" w:color="215468"/>
            </w:tcBorders>
            <w:vAlign w:val="bottom"/>
          </w:tcPr>
          <w:p w14:paraId="33F44BD1" w14:textId="38B86F3A" w:rsidR="009F098E" w:rsidRPr="00D16A12" w:rsidRDefault="009F098E" w:rsidP="004529FC">
            <w:pPr>
              <w:pStyle w:val="Texttabulka"/>
              <w:rPr>
                <w:rFonts w:ascii="Calibri" w:hAnsi="Calibri" w:cs="Calibri"/>
              </w:rPr>
            </w:pPr>
            <w:proofErr w:type="spellStart"/>
            <w:r>
              <w:rPr>
                <w:rFonts w:ascii="Calibri" w:hAnsi="Calibri" w:cs="Calibri"/>
                <w:color w:val="000000"/>
                <w:sz w:val="22"/>
                <w:szCs w:val="22"/>
              </w:rPr>
              <w:t>Full</w:t>
            </w:r>
            <w:r w:rsidR="004529FC">
              <w:rPr>
                <w:rFonts w:ascii="Calibri" w:hAnsi="Calibri" w:cs="Calibri"/>
                <w:color w:val="000000"/>
                <w:sz w:val="22"/>
                <w:szCs w:val="22"/>
              </w:rPr>
              <w:t>C</w:t>
            </w:r>
            <w:r>
              <w:rPr>
                <w:rFonts w:ascii="Calibri" w:hAnsi="Calibri" w:cs="Calibri"/>
                <w:color w:val="000000"/>
                <w:sz w:val="22"/>
                <w:szCs w:val="22"/>
              </w:rPr>
              <w:t>ost</w:t>
            </w:r>
            <w:proofErr w:type="spellEnd"/>
          </w:p>
        </w:tc>
      </w:tr>
      <w:tr w:rsidR="009F098E" w14:paraId="33F44BD5"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33F44BD3" w14:textId="6EA8A1D7" w:rsidR="009F098E" w:rsidRPr="00BE6B7B" w:rsidRDefault="009F098E" w:rsidP="001B0592">
            <w:pPr>
              <w:pStyle w:val="Texttabulka"/>
            </w:pPr>
            <w:r w:rsidRPr="00BE6B7B">
              <w:rPr>
                <w:rFonts w:ascii="Calibri" w:hAnsi="Calibri" w:cs="Calibri"/>
                <w:color w:val="000000"/>
                <w:sz w:val="22"/>
                <w:szCs w:val="22"/>
              </w:rPr>
              <w:t>G/A</w:t>
            </w:r>
          </w:p>
        </w:tc>
        <w:tc>
          <w:tcPr>
            <w:tcW w:w="6804" w:type="dxa"/>
            <w:tcBorders>
              <w:top w:val="single" w:sz="4" w:space="0" w:color="215468"/>
              <w:left w:val="single" w:sz="4" w:space="0" w:color="215468"/>
              <w:bottom w:val="single" w:sz="4" w:space="0" w:color="215468"/>
            </w:tcBorders>
            <w:vAlign w:val="bottom"/>
          </w:tcPr>
          <w:p w14:paraId="33F44BD4" w14:textId="3FAABC67" w:rsidR="009F098E" w:rsidRDefault="009F098E" w:rsidP="00BE6B7B">
            <w:pPr>
              <w:pStyle w:val="Texttabulka"/>
            </w:pPr>
            <w:r>
              <w:rPr>
                <w:rFonts w:ascii="Calibri" w:hAnsi="Calibri" w:cs="Calibri"/>
                <w:color w:val="000000"/>
                <w:sz w:val="22"/>
                <w:szCs w:val="22"/>
              </w:rPr>
              <w:t xml:space="preserve">General </w:t>
            </w:r>
            <w:proofErr w:type="spellStart"/>
            <w:r>
              <w:rPr>
                <w:rFonts w:ascii="Calibri" w:hAnsi="Calibri" w:cs="Calibri"/>
                <w:color w:val="000000"/>
                <w:sz w:val="22"/>
                <w:szCs w:val="22"/>
              </w:rPr>
              <w:t>administration</w:t>
            </w:r>
            <w:proofErr w:type="spellEnd"/>
            <w:r>
              <w:rPr>
                <w:rFonts w:ascii="Calibri" w:hAnsi="Calibri" w:cs="Calibri"/>
                <w:color w:val="000000"/>
                <w:sz w:val="22"/>
                <w:szCs w:val="22"/>
              </w:rPr>
              <w:t xml:space="preserve"> </w:t>
            </w:r>
            <w:r w:rsidR="00BE6B7B">
              <w:rPr>
                <w:rFonts w:ascii="Calibri" w:hAnsi="Calibri" w:cs="Calibri"/>
                <w:color w:val="000000"/>
                <w:sz w:val="22"/>
                <w:szCs w:val="22"/>
              </w:rPr>
              <w:t>–</w:t>
            </w:r>
            <w:r>
              <w:rPr>
                <w:rFonts w:ascii="Calibri" w:hAnsi="Calibri" w:cs="Calibri"/>
                <w:color w:val="000000"/>
                <w:sz w:val="22"/>
                <w:szCs w:val="22"/>
              </w:rPr>
              <w:t xml:space="preserve"> řízení a administrativa</w:t>
            </w:r>
          </w:p>
        </w:tc>
      </w:tr>
      <w:tr w:rsidR="009F098E" w14:paraId="33F44BD8"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33F44BD6" w14:textId="2CF4B918" w:rsidR="009F098E" w:rsidRPr="00BE6B7B" w:rsidRDefault="009F098E" w:rsidP="001B0592">
            <w:pPr>
              <w:pStyle w:val="Texttabulka"/>
            </w:pPr>
            <w:r w:rsidRPr="00BE6B7B">
              <w:rPr>
                <w:rFonts w:ascii="Calibri" w:hAnsi="Calibri" w:cs="Calibri"/>
                <w:color w:val="000000"/>
                <w:sz w:val="22"/>
                <w:szCs w:val="22"/>
              </w:rPr>
              <w:t>HG</w:t>
            </w:r>
          </w:p>
        </w:tc>
        <w:tc>
          <w:tcPr>
            <w:tcW w:w="6804" w:type="dxa"/>
            <w:tcBorders>
              <w:top w:val="single" w:sz="4" w:space="0" w:color="215468"/>
              <w:left w:val="single" w:sz="4" w:space="0" w:color="215468"/>
              <w:bottom w:val="single" w:sz="4" w:space="0" w:color="215468"/>
            </w:tcBorders>
            <w:vAlign w:val="bottom"/>
          </w:tcPr>
          <w:p w14:paraId="33F44BD7" w14:textId="743B0016" w:rsidR="009F098E" w:rsidRDefault="009F098E" w:rsidP="00BE6B7B">
            <w:pPr>
              <w:pStyle w:val="Texttabulka"/>
            </w:pPr>
            <w:proofErr w:type="spellStart"/>
            <w:r>
              <w:rPr>
                <w:rFonts w:ascii="Calibri" w:hAnsi="Calibri" w:cs="Calibri"/>
                <w:color w:val="000000"/>
                <w:sz w:val="22"/>
                <w:szCs w:val="22"/>
              </w:rPr>
              <w:t>Housing</w:t>
            </w:r>
            <w:proofErr w:type="spellEnd"/>
            <w:r>
              <w:rPr>
                <w:rFonts w:ascii="Calibri" w:hAnsi="Calibri" w:cs="Calibri"/>
                <w:color w:val="000000"/>
                <w:sz w:val="22"/>
                <w:szCs w:val="22"/>
              </w:rPr>
              <w:t xml:space="preserve"> </w:t>
            </w:r>
            <w:r w:rsidR="00BE6B7B">
              <w:rPr>
                <w:rFonts w:ascii="Calibri" w:hAnsi="Calibri" w:cs="Calibri"/>
                <w:color w:val="000000"/>
                <w:sz w:val="22"/>
                <w:szCs w:val="22"/>
              </w:rPr>
              <w:t xml:space="preserve">– </w:t>
            </w:r>
            <w:r w:rsidR="004529FC">
              <w:rPr>
                <w:rFonts w:ascii="Calibri" w:hAnsi="Calibri" w:cs="Calibri"/>
                <w:color w:val="000000"/>
                <w:sz w:val="22"/>
                <w:szCs w:val="22"/>
              </w:rPr>
              <w:t xml:space="preserve">služby </w:t>
            </w:r>
            <w:r>
              <w:rPr>
                <w:rFonts w:ascii="Calibri" w:hAnsi="Calibri" w:cs="Calibri"/>
                <w:color w:val="000000"/>
                <w:sz w:val="22"/>
                <w:szCs w:val="22"/>
              </w:rPr>
              <w:t>stavebních objektů</w:t>
            </w:r>
          </w:p>
        </w:tc>
      </w:tr>
      <w:tr w:rsidR="009F098E" w14:paraId="70F1ACAF"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6CD4A12E" w14:textId="1EB55710" w:rsidR="009F098E" w:rsidRPr="00BE6B7B" w:rsidRDefault="009F098E" w:rsidP="001B0592">
            <w:pPr>
              <w:pStyle w:val="Texttabulka"/>
            </w:pPr>
            <w:r w:rsidRPr="00BE6B7B">
              <w:rPr>
                <w:rFonts w:ascii="Calibri" w:hAnsi="Calibri" w:cs="Calibri"/>
                <w:color w:val="000000"/>
                <w:sz w:val="22"/>
                <w:szCs w:val="22"/>
              </w:rPr>
              <w:t>NN</w:t>
            </w:r>
          </w:p>
        </w:tc>
        <w:tc>
          <w:tcPr>
            <w:tcW w:w="6804" w:type="dxa"/>
            <w:tcBorders>
              <w:top w:val="single" w:sz="4" w:space="0" w:color="215468"/>
              <w:left w:val="single" w:sz="4" w:space="0" w:color="215468"/>
              <w:bottom w:val="single" w:sz="4" w:space="0" w:color="215468"/>
            </w:tcBorders>
            <w:vAlign w:val="bottom"/>
          </w:tcPr>
          <w:p w14:paraId="34385A6C" w14:textId="3186E2BE" w:rsidR="009F098E" w:rsidRDefault="009F098E" w:rsidP="001B0592">
            <w:pPr>
              <w:pStyle w:val="Texttabulka"/>
            </w:pPr>
            <w:r>
              <w:rPr>
                <w:rFonts w:ascii="Calibri" w:hAnsi="Calibri" w:cs="Calibri"/>
                <w:color w:val="000000"/>
                <w:sz w:val="22"/>
                <w:szCs w:val="22"/>
              </w:rPr>
              <w:t>Nepřímé náklady</w:t>
            </w:r>
          </w:p>
        </w:tc>
      </w:tr>
      <w:tr w:rsidR="009F098E" w14:paraId="7579AC30"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233263DC" w14:textId="14AFA62E" w:rsidR="009F098E" w:rsidRPr="00BE6B7B" w:rsidRDefault="009F098E" w:rsidP="001B0592">
            <w:pPr>
              <w:pStyle w:val="Texttabulka"/>
            </w:pPr>
            <w:r w:rsidRPr="00BE6B7B">
              <w:rPr>
                <w:rFonts w:ascii="Calibri" w:hAnsi="Calibri" w:cs="Calibri"/>
                <w:color w:val="000000"/>
                <w:sz w:val="22"/>
                <w:szCs w:val="22"/>
              </w:rPr>
              <w:t>NO</w:t>
            </w:r>
          </w:p>
        </w:tc>
        <w:tc>
          <w:tcPr>
            <w:tcW w:w="6804" w:type="dxa"/>
            <w:tcBorders>
              <w:top w:val="single" w:sz="4" w:space="0" w:color="215468"/>
              <w:left w:val="single" w:sz="4" w:space="0" w:color="215468"/>
              <w:bottom w:val="single" w:sz="4" w:space="0" w:color="215468"/>
            </w:tcBorders>
            <w:vAlign w:val="bottom"/>
          </w:tcPr>
          <w:p w14:paraId="5F2DA757" w14:textId="70F2262E" w:rsidR="009F098E" w:rsidRDefault="009F098E" w:rsidP="001B0592">
            <w:pPr>
              <w:pStyle w:val="Texttabulka"/>
            </w:pPr>
            <w:r>
              <w:rPr>
                <w:rFonts w:ascii="Calibri" w:hAnsi="Calibri" w:cs="Calibri"/>
                <w:color w:val="000000"/>
                <w:sz w:val="22"/>
                <w:szCs w:val="22"/>
              </w:rPr>
              <w:t>Nákladový objekt</w:t>
            </w:r>
          </w:p>
        </w:tc>
      </w:tr>
      <w:tr w:rsidR="009F098E" w14:paraId="18D9E207"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70DE9EAD" w14:textId="67B39F46" w:rsidR="009F098E" w:rsidRPr="00BE6B7B" w:rsidRDefault="009F098E" w:rsidP="001B0592">
            <w:pPr>
              <w:pStyle w:val="Texttabulka"/>
            </w:pPr>
            <w:r w:rsidRPr="00BE6B7B">
              <w:rPr>
                <w:rFonts w:ascii="Calibri" w:hAnsi="Calibri" w:cs="Calibri"/>
                <w:color w:val="000000"/>
                <w:sz w:val="22"/>
                <w:szCs w:val="22"/>
              </w:rPr>
              <w:t>NS</w:t>
            </w:r>
          </w:p>
        </w:tc>
        <w:tc>
          <w:tcPr>
            <w:tcW w:w="6804" w:type="dxa"/>
            <w:tcBorders>
              <w:top w:val="single" w:sz="4" w:space="0" w:color="215468"/>
              <w:left w:val="single" w:sz="4" w:space="0" w:color="215468"/>
              <w:bottom w:val="single" w:sz="4" w:space="0" w:color="215468"/>
            </w:tcBorders>
            <w:vAlign w:val="bottom"/>
          </w:tcPr>
          <w:p w14:paraId="277A45F0" w14:textId="2783006A" w:rsidR="009F098E" w:rsidRDefault="009F098E" w:rsidP="001B0592">
            <w:pPr>
              <w:pStyle w:val="Texttabulka"/>
            </w:pPr>
            <w:r>
              <w:rPr>
                <w:rFonts w:ascii="Calibri" w:hAnsi="Calibri" w:cs="Calibri"/>
                <w:color w:val="000000"/>
                <w:sz w:val="22"/>
                <w:szCs w:val="22"/>
              </w:rPr>
              <w:t>Nákladové středisko</w:t>
            </w:r>
          </w:p>
        </w:tc>
      </w:tr>
      <w:tr w:rsidR="009F098E" w14:paraId="4CFD1404"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371AA33F" w14:textId="29DD3D3C" w:rsidR="009F098E" w:rsidRPr="00BE6B7B" w:rsidRDefault="009F098E" w:rsidP="001B0592">
            <w:pPr>
              <w:pStyle w:val="Texttabulka"/>
            </w:pPr>
            <w:r w:rsidRPr="00BE6B7B">
              <w:rPr>
                <w:rFonts w:ascii="Calibri" w:hAnsi="Calibri" w:cs="Calibri"/>
                <w:color w:val="000000"/>
                <w:sz w:val="22"/>
                <w:szCs w:val="22"/>
              </w:rPr>
              <w:t>OČ</w:t>
            </w:r>
          </w:p>
        </w:tc>
        <w:tc>
          <w:tcPr>
            <w:tcW w:w="6804" w:type="dxa"/>
            <w:tcBorders>
              <w:top w:val="single" w:sz="4" w:space="0" w:color="215468"/>
              <w:left w:val="single" w:sz="4" w:space="0" w:color="215468"/>
              <w:bottom w:val="single" w:sz="4" w:space="0" w:color="215468"/>
            </w:tcBorders>
            <w:vAlign w:val="bottom"/>
          </w:tcPr>
          <w:p w14:paraId="13F58507" w14:textId="2BA0D717" w:rsidR="009F098E" w:rsidRDefault="009F098E" w:rsidP="00BE6B7B">
            <w:pPr>
              <w:pStyle w:val="Texttabulka"/>
            </w:pPr>
            <w:r>
              <w:rPr>
                <w:rFonts w:ascii="Calibri" w:hAnsi="Calibri" w:cs="Calibri"/>
                <w:color w:val="000000"/>
                <w:sz w:val="22"/>
                <w:szCs w:val="22"/>
              </w:rPr>
              <w:t xml:space="preserve">Název </w:t>
            </w:r>
            <w:proofErr w:type="spellStart"/>
            <w:r>
              <w:rPr>
                <w:rFonts w:ascii="Calibri" w:hAnsi="Calibri" w:cs="Calibri"/>
                <w:color w:val="000000"/>
                <w:sz w:val="22"/>
                <w:szCs w:val="22"/>
              </w:rPr>
              <w:t>makroprocesu</w:t>
            </w:r>
            <w:proofErr w:type="spellEnd"/>
            <w:r>
              <w:rPr>
                <w:rFonts w:ascii="Calibri" w:hAnsi="Calibri" w:cs="Calibri"/>
                <w:color w:val="000000"/>
                <w:sz w:val="22"/>
                <w:szCs w:val="22"/>
              </w:rPr>
              <w:t xml:space="preserve"> </w:t>
            </w:r>
            <w:r w:rsidR="00BE6B7B">
              <w:rPr>
                <w:rFonts w:ascii="Calibri" w:hAnsi="Calibri" w:cs="Calibri"/>
                <w:color w:val="000000"/>
                <w:sz w:val="22"/>
                <w:szCs w:val="22"/>
              </w:rPr>
              <w:t>–</w:t>
            </w:r>
            <w:r>
              <w:rPr>
                <w:rFonts w:ascii="Calibri" w:hAnsi="Calibri" w:cs="Calibri"/>
                <w:color w:val="000000"/>
                <w:sz w:val="22"/>
                <w:szCs w:val="22"/>
              </w:rPr>
              <w:t xml:space="preserve"> ostatní činnost</w:t>
            </w:r>
          </w:p>
        </w:tc>
      </w:tr>
      <w:tr w:rsidR="009F098E" w14:paraId="33F44BDB"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33F44BD9" w14:textId="4B05AF29" w:rsidR="009F098E" w:rsidRPr="00BE6B7B" w:rsidRDefault="009F098E" w:rsidP="001B0592">
            <w:pPr>
              <w:pStyle w:val="Texttabulka"/>
            </w:pPr>
            <w:r w:rsidRPr="00BE6B7B">
              <w:rPr>
                <w:rFonts w:ascii="Calibri" w:hAnsi="Calibri" w:cs="Calibri"/>
                <w:color w:val="000000"/>
                <w:sz w:val="22"/>
                <w:szCs w:val="22"/>
              </w:rPr>
              <w:t>PN</w:t>
            </w:r>
          </w:p>
        </w:tc>
        <w:tc>
          <w:tcPr>
            <w:tcW w:w="6804" w:type="dxa"/>
            <w:tcBorders>
              <w:top w:val="single" w:sz="4" w:space="0" w:color="215468"/>
              <w:left w:val="single" w:sz="4" w:space="0" w:color="215468"/>
              <w:bottom w:val="single" w:sz="4" w:space="0" w:color="215468"/>
            </w:tcBorders>
            <w:vAlign w:val="bottom"/>
          </w:tcPr>
          <w:p w14:paraId="33F44BDA" w14:textId="341DA331" w:rsidR="009F098E" w:rsidRDefault="009F098E" w:rsidP="001B0592">
            <w:pPr>
              <w:pStyle w:val="Texttabulka"/>
            </w:pPr>
            <w:r>
              <w:rPr>
                <w:rFonts w:ascii="Calibri" w:hAnsi="Calibri" w:cs="Calibri"/>
                <w:color w:val="000000"/>
                <w:sz w:val="22"/>
                <w:szCs w:val="22"/>
              </w:rPr>
              <w:t>Přímé náklady</w:t>
            </w:r>
          </w:p>
        </w:tc>
      </w:tr>
      <w:tr w:rsidR="009F098E" w14:paraId="33F44BDE"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33F44BDC" w14:textId="700A6CD5" w:rsidR="009F098E" w:rsidRPr="00BE6B7B" w:rsidRDefault="009F098E" w:rsidP="001B0592">
            <w:pPr>
              <w:pStyle w:val="Texttabulka"/>
            </w:pPr>
            <w:r w:rsidRPr="00BE6B7B">
              <w:rPr>
                <w:rFonts w:ascii="Calibri" w:hAnsi="Calibri" w:cs="Calibri"/>
                <w:color w:val="000000"/>
                <w:sz w:val="22"/>
                <w:szCs w:val="22"/>
              </w:rPr>
              <w:t>RZ</w:t>
            </w:r>
          </w:p>
        </w:tc>
        <w:tc>
          <w:tcPr>
            <w:tcW w:w="6804" w:type="dxa"/>
            <w:tcBorders>
              <w:top w:val="single" w:sz="4" w:space="0" w:color="215468"/>
              <w:left w:val="single" w:sz="4" w:space="0" w:color="215468"/>
              <w:bottom w:val="single" w:sz="4" w:space="0" w:color="215468"/>
            </w:tcBorders>
            <w:vAlign w:val="bottom"/>
          </w:tcPr>
          <w:p w14:paraId="33F44BDD" w14:textId="5AFE2602" w:rsidR="009F098E" w:rsidRDefault="009F098E" w:rsidP="001B0592">
            <w:pPr>
              <w:pStyle w:val="Texttabulka"/>
            </w:pPr>
            <w:r>
              <w:rPr>
                <w:rFonts w:ascii="Calibri" w:hAnsi="Calibri" w:cs="Calibri"/>
                <w:color w:val="000000"/>
                <w:sz w:val="22"/>
                <w:szCs w:val="22"/>
              </w:rPr>
              <w:t>Rozvrhová základna</w:t>
            </w:r>
          </w:p>
        </w:tc>
      </w:tr>
      <w:tr w:rsidR="009F098E" w14:paraId="33F44BE1"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33F44BDF" w14:textId="6304F384" w:rsidR="009F098E" w:rsidRPr="00BE6B7B" w:rsidRDefault="009F098E" w:rsidP="001B0592">
            <w:pPr>
              <w:pStyle w:val="Texttabulka"/>
            </w:pPr>
            <w:r w:rsidRPr="00BE6B7B">
              <w:rPr>
                <w:rFonts w:ascii="Calibri" w:hAnsi="Calibri" w:cs="Calibri"/>
                <w:color w:val="000000"/>
                <w:sz w:val="22"/>
                <w:szCs w:val="22"/>
              </w:rPr>
              <w:t>SSL</w:t>
            </w:r>
          </w:p>
        </w:tc>
        <w:tc>
          <w:tcPr>
            <w:tcW w:w="6804" w:type="dxa"/>
            <w:tcBorders>
              <w:top w:val="single" w:sz="4" w:space="0" w:color="215468"/>
              <w:left w:val="single" w:sz="4" w:space="0" w:color="215468"/>
              <w:bottom w:val="single" w:sz="4" w:space="0" w:color="215468"/>
            </w:tcBorders>
            <w:vAlign w:val="bottom"/>
          </w:tcPr>
          <w:p w14:paraId="33F44BE0" w14:textId="4FFEF228" w:rsidR="009F098E" w:rsidRDefault="009F098E" w:rsidP="001B0592">
            <w:pPr>
              <w:pStyle w:val="Texttabulka"/>
            </w:pPr>
            <w:r>
              <w:rPr>
                <w:rFonts w:ascii="Calibri" w:hAnsi="Calibri" w:cs="Calibri"/>
                <w:color w:val="000000"/>
                <w:sz w:val="22"/>
                <w:szCs w:val="22"/>
              </w:rPr>
              <w:t>Interní sdílené služby</w:t>
            </w:r>
          </w:p>
        </w:tc>
      </w:tr>
      <w:tr w:rsidR="009F098E" w14:paraId="33F44BE4"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33F44BE2" w14:textId="029CD542" w:rsidR="009F098E" w:rsidRPr="00BE6B7B" w:rsidRDefault="009F098E" w:rsidP="001B0592">
            <w:pPr>
              <w:pStyle w:val="Texttabulka"/>
            </w:pPr>
            <w:r w:rsidRPr="00BE6B7B">
              <w:rPr>
                <w:rFonts w:ascii="Calibri" w:hAnsi="Calibri" w:cs="Calibri"/>
                <w:color w:val="000000"/>
                <w:sz w:val="22"/>
                <w:szCs w:val="22"/>
              </w:rPr>
              <w:t>ÚSP</w:t>
            </w:r>
          </w:p>
        </w:tc>
        <w:tc>
          <w:tcPr>
            <w:tcW w:w="6804" w:type="dxa"/>
            <w:tcBorders>
              <w:top w:val="single" w:sz="4" w:space="0" w:color="215468"/>
              <w:left w:val="single" w:sz="4" w:space="0" w:color="215468"/>
              <w:bottom w:val="single" w:sz="4" w:space="0" w:color="215468"/>
            </w:tcBorders>
            <w:vAlign w:val="bottom"/>
          </w:tcPr>
          <w:p w14:paraId="33F44BE3" w14:textId="55ADE798" w:rsidR="009F098E" w:rsidRDefault="009F098E" w:rsidP="001B0592">
            <w:pPr>
              <w:pStyle w:val="Texttabulka"/>
            </w:pPr>
            <w:r>
              <w:rPr>
                <w:rFonts w:ascii="Calibri" w:hAnsi="Calibri" w:cs="Calibri"/>
                <w:color w:val="000000"/>
                <w:sz w:val="22"/>
                <w:szCs w:val="22"/>
              </w:rPr>
              <w:t>Ústav sociální práce</w:t>
            </w:r>
          </w:p>
        </w:tc>
      </w:tr>
      <w:tr w:rsidR="009F098E" w14:paraId="33F44BE7"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33F44BE5" w14:textId="0B9A88EB" w:rsidR="009F098E" w:rsidRPr="00BE6B7B" w:rsidRDefault="009F098E" w:rsidP="001B0592">
            <w:pPr>
              <w:pStyle w:val="Texttabulka"/>
            </w:pPr>
            <w:proofErr w:type="spellStart"/>
            <w:r w:rsidRPr="00BE6B7B">
              <w:rPr>
                <w:rFonts w:ascii="Calibri" w:hAnsi="Calibri" w:cs="Calibri"/>
                <w:color w:val="000000"/>
                <w:sz w:val="22"/>
                <w:szCs w:val="22"/>
              </w:rPr>
              <w:t>VaV</w:t>
            </w:r>
            <w:proofErr w:type="spellEnd"/>
          </w:p>
        </w:tc>
        <w:tc>
          <w:tcPr>
            <w:tcW w:w="6804" w:type="dxa"/>
            <w:tcBorders>
              <w:top w:val="single" w:sz="4" w:space="0" w:color="215468"/>
              <w:left w:val="single" w:sz="4" w:space="0" w:color="215468"/>
              <w:bottom w:val="single" w:sz="4" w:space="0" w:color="215468"/>
            </w:tcBorders>
            <w:vAlign w:val="bottom"/>
          </w:tcPr>
          <w:p w14:paraId="33F44BE6" w14:textId="407786F0" w:rsidR="009F098E" w:rsidRDefault="009F098E" w:rsidP="00BE6B7B">
            <w:pPr>
              <w:pStyle w:val="Texttabulka"/>
            </w:pPr>
            <w:r>
              <w:rPr>
                <w:rFonts w:ascii="Calibri" w:hAnsi="Calibri" w:cs="Calibri"/>
                <w:color w:val="000000"/>
                <w:sz w:val="22"/>
                <w:szCs w:val="22"/>
              </w:rPr>
              <w:t xml:space="preserve">Název </w:t>
            </w:r>
            <w:proofErr w:type="spellStart"/>
            <w:r>
              <w:rPr>
                <w:rFonts w:ascii="Calibri" w:hAnsi="Calibri" w:cs="Calibri"/>
                <w:color w:val="000000"/>
                <w:sz w:val="22"/>
                <w:szCs w:val="22"/>
              </w:rPr>
              <w:t>makroprocesu</w:t>
            </w:r>
            <w:proofErr w:type="spellEnd"/>
            <w:r>
              <w:rPr>
                <w:rFonts w:ascii="Calibri" w:hAnsi="Calibri" w:cs="Calibri"/>
                <w:color w:val="000000"/>
                <w:sz w:val="22"/>
                <w:szCs w:val="22"/>
              </w:rPr>
              <w:t xml:space="preserve"> </w:t>
            </w:r>
            <w:r w:rsidR="00BE6B7B">
              <w:rPr>
                <w:rFonts w:ascii="Calibri" w:hAnsi="Calibri" w:cs="Calibri"/>
                <w:color w:val="000000"/>
                <w:sz w:val="22"/>
                <w:szCs w:val="22"/>
              </w:rPr>
              <w:t>–</w:t>
            </w:r>
            <w:r>
              <w:rPr>
                <w:rFonts w:ascii="Calibri" w:hAnsi="Calibri" w:cs="Calibri"/>
                <w:color w:val="000000"/>
                <w:sz w:val="22"/>
                <w:szCs w:val="22"/>
              </w:rPr>
              <w:t xml:space="preserve"> </w:t>
            </w:r>
            <w:r w:rsidR="004529FC">
              <w:rPr>
                <w:rFonts w:ascii="Calibri" w:hAnsi="Calibri" w:cs="Calibri"/>
                <w:color w:val="000000"/>
                <w:sz w:val="22"/>
                <w:szCs w:val="22"/>
              </w:rPr>
              <w:t>vědecká, tvůrčí, inovační, umělecká činnost</w:t>
            </w:r>
            <w:r w:rsidR="00ED3D9B">
              <w:rPr>
                <w:rFonts w:ascii="Calibri" w:hAnsi="Calibri" w:cs="Calibri"/>
                <w:color w:val="000000"/>
                <w:sz w:val="22"/>
                <w:szCs w:val="22"/>
              </w:rPr>
              <w:t xml:space="preserve"> (příp. zkrácený název věda a výzkum)</w:t>
            </w:r>
          </w:p>
        </w:tc>
      </w:tr>
      <w:tr w:rsidR="009F098E" w14:paraId="33F44BEA" w14:textId="77777777" w:rsidTr="003D140F">
        <w:trPr>
          <w:cantSplit/>
          <w:trHeight w:val="300"/>
        </w:trPr>
        <w:tc>
          <w:tcPr>
            <w:tcW w:w="2283" w:type="dxa"/>
            <w:tcBorders>
              <w:top w:val="single" w:sz="4" w:space="0" w:color="215468"/>
              <w:bottom w:val="single" w:sz="4" w:space="0" w:color="215468"/>
              <w:right w:val="single" w:sz="4" w:space="0" w:color="215468"/>
            </w:tcBorders>
            <w:shd w:val="clear" w:color="000000" w:fill="FFFFFF"/>
            <w:vAlign w:val="bottom"/>
          </w:tcPr>
          <w:p w14:paraId="33F44BE8" w14:textId="41A9B08A" w:rsidR="009F098E" w:rsidRPr="00BE6B7B" w:rsidRDefault="009F098E" w:rsidP="001B0592">
            <w:pPr>
              <w:pStyle w:val="Texttabulka"/>
            </w:pPr>
            <w:r w:rsidRPr="00BE6B7B">
              <w:rPr>
                <w:rFonts w:ascii="Calibri" w:hAnsi="Calibri" w:cs="Calibri"/>
                <w:color w:val="000000"/>
                <w:sz w:val="22"/>
                <w:szCs w:val="22"/>
              </w:rPr>
              <w:t>VZ</w:t>
            </w:r>
          </w:p>
        </w:tc>
        <w:tc>
          <w:tcPr>
            <w:tcW w:w="6804" w:type="dxa"/>
            <w:tcBorders>
              <w:top w:val="single" w:sz="4" w:space="0" w:color="215468"/>
              <w:left w:val="single" w:sz="4" w:space="0" w:color="215468"/>
              <w:bottom w:val="single" w:sz="4" w:space="0" w:color="215468"/>
            </w:tcBorders>
            <w:vAlign w:val="bottom"/>
          </w:tcPr>
          <w:p w14:paraId="33F44BE9" w14:textId="6616CBB0" w:rsidR="009F098E" w:rsidRDefault="009F098E" w:rsidP="00BE6B7B">
            <w:pPr>
              <w:pStyle w:val="Texttabulka"/>
            </w:pPr>
            <w:r>
              <w:rPr>
                <w:rFonts w:ascii="Calibri" w:hAnsi="Calibri" w:cs="Calibri"/>
                <w:color w:val="000000"/>
                <w:sz w:val="22"/>
                <w:szCs w:val="22"/>
              </w:rPr>
              <w:t xml:space="preserve">Název </w:t>
            </w:r>
            <w:proofErr w:type="spellStart"/>
            <w:proofErr w:type="gramStart"/>
            <w:r>
              <w:rPr>
                <w:rFonts w:ascii="Calibri" w:hAnsi="Calibri" w:cs="Calibri"/>
                <w:color w:val="000000"/>
                <w:sz w:val="22"/>
                <w:szCs w:val="22"/>
              </w:rPr>
              <w:t>makroprocesu</w:t>
            </w:r>
            <w:proofErr w:type="spellEnd"/>
            <w:r>
              <w:rPr>
                <w:rFonts w:ascii="Calibri" w:hAnsi="Calibri" w:cs="Calibri"/>
                <w:color w:val="000000"/>
                <w:sz w:val="22"/>
                <w:szCs w:val="22"/>
              </w:rPr>
              <w:t xml:space="preserve"> </w:t>
            </w:r>
            <w:r w:rsidR="00BE6B7B">
              <w:rPr>
                <w:rFonts w:ascii="Calibri" w:hAnsi="Calibri" w:cs="Calibri"/>
                <w:color w:val="000000"/>
                <w:sz w:val="22"/>
                <w:szCs w:val="22"/>
              </w:rPr>
              <w:t xml:space="preserve">– </w:t>
            </w:r>
            <w:r>
              <w:rPr>
                <w:rFonts w:ascii="Calibri" w:hAnsi="Calibri" w:cs="Calibri"/>
                <w:color w:val="000000"/>
                <w:sz w:val="22"/>
                <w:szCs w:val="22"/>
              </w:rPr>
              <w:t xml:space="preserve"> vzdělávání</w:t>
            </w:r>
            <w:proofErr w:type="gramEnd"/>
          </w:p>
        </w:tc>
      </w:tr>
    </w:tbl>
    <w:p w14:paraId="33F44BF2" w14:textId="77777777" w:rsidR="001B0592" w:rsidRDefault="001B0592" w:rsidP="001B0592"/>
    <w:p w14:paraId="33F44BF3" w14:textId="77777777" w:rsidR="00D10A78" w:rsidRDefault="00D10A78" w:rsidP="0078627B">
      <w:pPr>
        <w:rPr>
          <w:rFonts w:eastAsiaTheme="majorEastAsia" w:cstheme="majorBidi"/>
          <w:color w:val="266678"/>
          <w:sz w:val="28"/>
          <w:szCs w:val="28"/>
        </w:rPr>
      </w:pPr>
      <w:r>
        <w:br w:type="page"/>
      </w:r>
    </w:p>
    <w:p w14:paraId="33F44BF4" w14:textId="77777777" w:rsidR="00F3395B" w:rsidRDefault="00F3395B" w:rsidP="00A52D90">
      <w:pPr>
        <w:pStyle w:val="Nadpis1"/>
      </w:pPr>
      <w:bookmarkStart w:id="0" w:name="_Toc340492562"/>
      <w:bookmarkStart w:id="1" w:name="_Toc396920914"/>
      <w:r>
        <w:lastRenderedPageBreak/>
        <w:t>Úvod</w:t>
      </w:r>
      <w:bookmarkEnd w:id="1"/>
    </w:p>
    <w:p w14:paraId="33F44BF5" w14:textId="48A47D12" w:rsidR="00592CF6" w:rsidRDefault="00F3395B" w:rsidP="004529FC">
      <w:r>
        <w:t xml:space="preserve">Tento dokument naplňuje </w:t>
      </w:r>
      <w:proofErr w:type="gramStart"/>
      <w:r>
        <w:t>oblast 2.A Model</w:t>
      </w:r>
      <w:proofErr w:type="gramEnd"/>
      <w:r>
        <w:t xml:space="preserve"> úplných nákladů UHK v projektu </w:t>
      </w:r>
      <w:proofErr w:type="spellStart"/>
      <w:r>
        <w:t>FullCost</w:t>
      </w:r>
      <w:proofErr w:type="spellEnd"/>
      <w:r>
        <w:t xml:space="preserve"> UHK </w:t>
      </w:r>
      <w:proofErr w:type="spellStart"/>
      <w:r>
        <w:t>reg</w:t>
      </w:r>
      <w:proofErr w:type="spellEnd"/>
      <w:r>
        <w:t xml:space="preserve">. </w:t>
      </w:r>
      <w:r w:rsidR="003F5979">
        <w:t>č</w:t>
      </w:r>
      <w:r>
        <w:t>. CZ.1.07/2.4.00/16.0008.</w:t>
      </w:r>
    </w:p>
    <w:p w14:paraId="33F44BF6" w14:textId="77777777" w:rsidR="00592CF6" w:rsidRDefault="00F3395B" w:rsidP="004529FC">
      <w:r>
        <w:t>V souladu s definicí této oblasti dokument zahrnuje především:</w:t>
      </w:r>
    </w:p>
    <w:p w14:paraId="33F44BF7" w14:textId="6EA81D35" w:rsidR="00F3395B" w:rsidRPr="004529FC" w:rsidRDefault="003B1C11" w:rsidP="00600C7B">
      <w:pPr>
        <w:pStyle w:val="Odstavecseseznamem"/>
        <w:numPr>
          <w:ilvl w:val="0"/>
          <w:numId w:val="17"/>
        </w:numPr>
        <w:rPr>
          <w:lang w:eastAsia="cs-CZ"/>
        </w:rPr>
      </w:pPr>
      <w:r w:rsidRPr="004529FC">
        <w:rPr>
          <w:lang w:eastAsia="cs-CZ"/>
        </w:rPr>
        <w:t>Návrh struktury modelu úplných nákladů UHK</w:t>
      </w:r>
      <w:r w:rsidR="00600C7B">
        <w:rPr>
          <w:lang w:eastAsia="cs-CZ"/>
        </w:rPr>
        <w:t>;</w:t>
      </w:r>
    </w:p>
    <w:p w14:paraId="33F44BF8" w14:textId="0B9E7852" w:rsidR="00F3395B" w:rsidRPr="004529FC" w:rsidRDefault="003B1C11" w:rsidP="00600C7B">
      <w:pPr>
        <w:pStyle w:val="Odstavecseseznamem"/>
        <w:numPr>
          <w:ilvl w:val="0"/>
          <w:numId w:val="17"/>
        </w:numPr>
        <w:rPr>
          <w:lang w:eastAsia="cs-CZ"/>
        </w:rPr>
      </w:pPr>
      <w:r w:rsidRPr="004529FC">
        <w:rPr>
          <w:lang w:eastAsia="cs-CZ"/>
        </w:rPr>
        <w:t>Zajištění vstupních dat pro model úplných nákladů UHK</w:t>
      </w:r>
      <w:r w:rsidR="00600C7B">
        <w:rPr>
          <w:lang w:eastAsia="cs-CZ"/>
        </w:rPr>
        <w:t>;</w:t>
      </w:r>
    </w:p>
    <w:p w14:paraId="33F44BF9" w14:textId="502FCFCB" w:rsidR="00F3395B" w:rsidRPr="004529FC" w:rsidRDefault="003B1C11" w:rsidP="00600C7B">
      <w:pPr>
        <w:pStyle w:val="Odstavecseseznamem"/>
        <w:numPr>
          <w:ilvl w:val="0"/>
          <w:numId w:val="17"/>
        </w:numPr>
        <w:rPr>
          <w:lang w:eastAsia="cs-CZ"/>
        </w:rPr>
      </w:pPr>
      <w:r w:rsidRPr="004529FC">
        <w:rPr>
          <w:lang w:eastAsia="cs-CZ"/>
        </w:rPr>
        <w:t>Návrh principů alokace nákladů</w:t>
      </w:r>
      <w:r w:rsidR="00600C7B">
        <w:rPr>
          <w:lang w:eastAsia="cs-CZ"/>
        </w:rPr>
        <w:t>;</w:t>
      </w:r>
    </w:p>
    <w:p w14:paraId="33F44BFA" w14:textId="0384A355" w:rsidR="00F3395B" w:rsidRPr="004529FC" w:rsidRDefault="003B1C11" w:rsidP="00600C7B">
      <w:pPr>
        <w:pStyle w:val="Odstavecseseznamem"/>
        <w:numPr>
          <w:ilvl w:val="0"/>
          <w:numId w:val="17"/>
        </w:numPr>
        <w:rPr>
          <w:lang w:eastAsia="cs-CZ"/>
        </w:rPr>
      </w:pPr>
      <w:r w:rsidRPr="004529FC">
        <w:rPr>
          <w:lang w:eastAsia="cs-CZ"/>
        </w:rPr>
        <w:t>Návrh výstupů modelu</w:t>
      </w:r>
      <w:r w:rsidR="00600C7B">
        <w:rPr>
          <w:lang w:eastAsia="cs-CZ"/>
        </w:rPr>
        <w:t>;</w:t>
      </w:r>
    </w:p>
    <w:p w14:paraId="33F44BFB" w14:textId="42CDE6FE" w:rsidR="00F3395B" w:rsidRPr="004529FC" w:rsidRDefault="003B1C11" w:rsidP="00600C7B">
      <w:pPr>
        <w:pStyle w:val="Odstavecseseznamem"/>
        <w:numPr>
          <w:ilvl w:val="0"/>
          <w:numId w:val="17"/>
        </w:numPr>
        <w:rPr>
          <w:lang w:eastAsia="cs-CZ"/>
        </w:rPr>
      </w:pPr>
      <w:r w:rsidRPr="004529FC">
        <w:rPr>
          <w:lang w:eastAsia="cs-CZ"/>
        </w:rPr>
        <w:t>Číselné ověření modelu na vzorku reálných dat</w:t>
      </w:r>
      <w:r w:rsidR="00600C7B">
        <w:rPr>
          <w:lang w:eastAsia="cs-CZ"/>
        </w:rPr>
        <w:t>;</w:t>
      </w:r>
    </w:p>
    <w:p w14:paraId="33F44BFC" w14:textId="264BC6F6" w:rsidR="00F3395B" w:rsidRPr="004529FC" w:rsidRDefault="003B1C11" w:rsidP="00600C7B">
      <w:pPr>
        <w:pStyle w:val="Odstavecseseznamem"/>
        <w:numPr>
          <w:ilvl w:val="0"/>
          <w:numId w:val="17"/>
        </w:numPr>
        <w:rPr>
          <w:lang w:eastAsia="cs-CZ"/>
        </w:rPr>
      </w:pPr>
      <w:r w:rsidRPr="004529FC">
        <w:rPr>
          <w:lang w:eastAsia="cs-CZ"/>
        </w:rPr>
        <w:t>Návrh organizační a procesní změny v důsledku zavedení metodiky úplných nákladů</w:t>
      </w:r>
      <w:r w:rsidR="00600C7B">
        <w:rPr>
          <w:lang w:eastAsia="cs-CZ"/>
        </w:rPr>
        <w:t>.</w:t>
      </w:r>
    </w:p>
    <w:p w14:paraId="33F44BFD" w14:textId="77777777" w:rsidR="00592CF6" w:rsidRDefault="00592CF6" w:rsidP="004529FC"/>
    <w:bookmarkEnd w:id="0"/>
    <w:p w14:paraId="33F44BFE" w14:textId="77777777" w:rsidR="002C5628" w:rsidRDefault="002C5628" w:rsidP="00037E15">
      <w:r>
        <w:br w:type="page"/>
      </w:r>
    </w:p>
    <w:p w14:paraId="33F44BFF" w14:textId="77777777" w:rsidR="0078627B" w:rsidRDefault="002C5628" w:rsidP="00A52D90">
      <w:pPr>
        <w:pStyle w:val="Nadpis1"/>
      </w:pPr>
      <w:bookmarkStart w:id="2" w:name="_Toc340492566"/>
      <w:bookmarkStart w:id="3" w:name="_Toc396920915"/>
      <w:r>
        <w:lastRenderedPageBreak/>
        <w:t xml:space="preserve">Struktura </w:t>
      </w:r>
      <w:r w:rsidR="00301B4B">
        <w:t>FC</w:t>
      </w:r>
      <w:r>
        <w:t xml:space="preserve"> modelu</w:t>
      </w:r>
      <w:bookmarkEnd w:id="2"/>
      <w:bookmarkEnd w:id="3"/>
      <w:r w:rsidR="00400712">
        <w:t xml:space="preserve"> </w:t>
      </w:r>
    </w:p>
    <w:p w14:paraId="33F44C00" w14:textId="77777777" w:rsidR="002C5628" w:rsidRDefault="00C0263F" w:rsidP="002C5628">
      <w:pPr>
        <w:pStyle w:val="Nadpis2"/>
      </w:pPr>
      <w:bookmarkStart w:id="4" w:name="_Toc340492567"/>
      <w:bookmarkStart w:id="5" w:name="_Toc396920916"/>
      <w:r>
        <w:t>Referenční model</w:t>
      </w:r>
      <w:bookmarkEnd w:id="4"/>
      <w:bookmarkEnd w:id="5"/>
    </w:p>
    <w:p w14:paraId="34F68DB1" w14:textId="77777777" w:rsidR="004D555D" w:rsidRDefault="00C0263F" w:rsidP="00C0263F">
      <w:pPr>
        <w:rPr>
          <w:color w:val="31849B" w:themeColor="accent5" w:themeShade="BF"/>
        </w:rPr>
      </w:pPr>
      <w:r w:rsidRPr="00C0263F">
        <w:rPr>
          <w:color w:val="31849B" w:themeColor="accent5" w:themeShade="BF"/>
        </w:rPr>
        <w:t xml:space="preserve">Cíl: Referenční model </w:t>
      </w:r>
      <w:r w:rsidR="0051196E">
        <w:rPr>
          <w:color w:val="31849B" w:themeColor="accent5" w:themeShade="BF"/>
        </w:rPr>
        <w:t>vyjadřuje základní myšlenku řešení požadavků kladených na metodu FC. J</w:t>
      </w:r>
      <w:r w:rsidR="00ED5CBA">
        <w:rPr>
          <w:color w:val="31849B" w:themeColor="accent5" w:themeShade="BF"/>
        </w:rPr>
        <w:t>e zaměřený na</w:t>
      </w:r>
      <w:r w:rsidR="00FA2A34">
        <w:rPr>
          <w:rFonts w:ascii="Arial" w:hAnsi="Arial"/>
          <w:color w:val="000000"/>
          <w:shd w:val="clear" w:color="auto" w:fill="FFFFFF"/>
        </w:rPr>
        <w:t xml:space="preserve"> </w:t>
      </w:r>
      <w:r w:rsidR="00FA2A34" w:rsidRPr="00ED5CBA">
        <w:rPr>
          <w:color w:val="31849B" w:themeColor="accent5" w:themeShade="BF"/>
        </w:rPr>
        <w:t>funkční a organizační aspekty</w:t>
      </w:r>
      <w:r w:rsidR="00ED5CBA" w:rsidRPr="00ED5CBA">
        <w:rPr>
          <w:color w:val="31849B" w:themeColor="accent5" w:themeShade="BF"/>
        </w:rPr>
        <w:t xml:space="preserve"> </w:t>
      </w:r>
      <w:r w:rsidR="00ED5CBA">
        <w:rPr>
          <w:color w:val="31849B" w:themeColor="accent5" w:themeShade="BF"/>
        </w:rPr>
        <w:t xml:space="preserve">metody kalkulací FC. </w:t>
      </w:r>
      <w:r w:rsidR="0051196E">
        <w:rPr>
          <w:color w:val="31849B" w:themeColor="accent5" w:themeShade="BF"/>
        </w:rPr>
        <w:t>Plní celou řadu funkcí od</w:t>
      </w:r>
      <w:r w:rsidRPr="00C0263F">
        <w:rPr>
          <w:color w:val="31849B" w:themeColor="accent5" w:themeShade="BF"/>
        </w:rPr>
        <w:t xml:space="preserve"> cílení </w:t>
      </w:r>
      <w:r w:rsidR="00ED5CBA" w:rsidRPr="00C0263F">
        <w:rPr>
          <w:color w:val="31849B" w:themeColor="accent5" w:themeShade="BF"/>
        </w:rPr>
        <w:t>analýz</w:t>
      </w:r>
      <w:r w:rsidR="00B3507E">
        <w:rPr>
          <w:color w:val="31849B" w:themeColor="accent5" w:themeShade="BF"/>
        </w:rPr>
        <w:t xml:space="preserve"> až po cílový návrh požadavků na informační řešení. </w:t>
      </w:r>
    </w:p>
    <w:p w14:paraId="33F44C02" w14:textId="77777777" w:rsidR="00B27318" w:rsidRPr="00B27318" w:rsidRDefault="00B27318" w:rsidP="00A41ED1">
      <w:pPr>
        <w:pStyle w:val="Nadpis3"/>
      </w:pPr>
      <w:bookmarkStart w:id="6" w:name="_Toc292208463"/>
      <w:bookmarkStart w:id="7" w:name="_Toc292380867"/>
      <w:bookmarkStart w:id="8" w:name="_Toc305489656"/>
      <w:bookmarkStart w:id="9" w:name="_Toc314555573"/>
      <w:bookmarkStart w:id="10" w:name="_Toc314585742"/>
      <w:bookmarkStart w:id="11" w:name="_Toc314590543"/>
      <w:bookmarkStart w:id="12" w:name="_Toc314677199"/>
      <w:bookmarkStart w:id="13" w:name="_Toc314680221"/>
      <w:bookmarkStart w:id="14" w:name="_Toc314680279"/>
      <w:bookmarkStart w:id="15" w:name="_Toc314680550"/>
      <w:bookmarkStart w:id="16" w:name="_Toc314680667"/>
      <w:bookmarkStart w:id="17" w:name="_Toc314681205"/>
      <w:bookmarkStart w:id="18" w:name="_Toc314732905"/>
      <w:bookmarkStart w:id="19" w:name="_Toc314733004"/>
      <w:bookmarkStart w:id="20" w:name="_Toc314733463"/>
      <w:bookmarkStart w:id="21" w:name="_Toc317061541"/>
      <w:bookmarkStart w:id="22" w:name="_Toc317067704"/>
      <w:bookmarkStart w:id="23" w:name="_Toc317069177"/>
      <w:bookmarkStart w:id="24" w:name="_Toc317079856"/>
      <w:bookmarkStart w:id="25" w:name="_Toc333963196"/>
      <w:r w:rsidRPr="00B27318">
        <w:t xml:space="preserve">Vymezení obecných oblastí uplatnění FC </w:t>
      </w:r>
      <w:bookmarkEnd w:id="6"/>
      <w:r w:rsidRPr="00B27318">
        <w:t>modelu</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27318">
        <w:t xml:space="preserve"> </w:t>
      </w:r>
      <w:bookmarkEnd w:id="25"/>
    </w:p>
    <w:p w14:paraId="33F44C03" w14:textId="77777777" w:rsidR="00B27318" w:rsidRPr="00B27318" w:rsidRDefault="00B27318" w:rsidP="004228D8">
      <w:pPr>
        <w:rPr>
          <w:lang w:eastAsia="cs-CZ"/>
        </w:rPr>
      </w:pPr>
      <w:r w:rsidRPr="00B27318">
        <w:t>Pro snadnější identifikaci vnějších a vnitřních požadavků na vykazování úplných nákladů</w:t>
      </w:r>
      <w:r w:rsidRPr="00B27318">
        <w:rPr>
          <w:lang w:eastAsia="cs-CZ"/>
        </w:rPr>
        <w:t xml:space="preserve"> dle projektu vytvoření metodiky přímých a nepřímých nákladů v podmínkách UHK jsou požadavky rozděleny do tří oblastí:</w:t>
      </w:r>
    </w:p>
    <w:p w14:paraId="357576A9" w14:textId="77777777" w:rsidR="00082CE2" w:rsidRPr="00B27318" w:rsidRDefault="00082CE2" w:rsidP="00082CE2">
      <w:pPr>
        <w:rPr>
          <w:lang w:eastAsia="cs-CZ"/>
        </w:rPr>
      </w:pPr>
      <w:bookmarkStart w:id="26" w:name="_Toc292380868"/>
      <w:r w:rsidRPr="00B27318">
        <w:rPr>
          <w:b/>
          <w:lang w:eastAsia="cs-CZ"/>
        </w:rPr>
        <w:t>Vnitřní požadavky – oblast sledování FC nákladů:</w:t>
      </w:r>
      <w:r w:rsidRPr="00B27318">
        <w:rPr>
          <w:lang w:eastAsia="cs-CZ"/>
        </w:rPr>
        <w:t xml:space="preserve"> Cílem je zajistit interní sledování úplných nákladů na hlavní procesy UHK dle požadavků vlastníků procesů a managementu univerzity</w:t>
      </w:r>
      <w:r>
        <w:rPr>
          <w:lang w:eastAsia="cs-CZ"/>
        </w:rPr>
        <w:t>, fakult a ÚSP</w:t>
      </w:r>
      <w:r w:rsidRPr="00B27318">
        <w:rPr>
          <w:lang w:eastAsia="cs-CZ"/>
        </w:rPr>
        <w:t>. Druhotným efektem je sledování manažerského výsledku na cílových nákladových objektech a rychlejší přístup k informacím o nákladech a efektivnosti využití dílčích částí UHK (místnosti, přístroje, sdílené služby apod.).</w:t>
      </w:r>
    </w:p>
    <w:p w14:paraId="33F44C04" w14:textId="29455572" w:rsidR="00B27318" w:rsidRPr="00B27318" w:rsidRDefault="00B27318" w:rsidP="004228D8">
      <w:pPr>
        <w:rPr>
          <w:lang w:eastAsia="cs-CZ"/>
        </w:rPr>
      </w:pPr>
      <w:r w:rsidRPr="00B27318">
        <w:rPr>
          <w:b/>
          <w:lang w:eastAsia="cs-CZ"/>
        </w:rPr>
        <w:t xml:space="preserve">Vnější požadavky – oblast </w:t>
      </w:r>
      <w:bookmarkEnd w:id="26"/>
      <w:r w:rsidRPr="00B27318">
        <w:rPr>
          <w:b/>
          <w:lang w:eastAsia="cs-CZ"/>
        </w:rPr>
        <w:t>účelové podpory:</w:t>
      </w:r>
      <w:r w:rsidRPr="00B27318">
        <w:rPr>
          <w:lang w:eastAsia="cs-CZ"/>
        </w:rPr>
        <w:t xml:space="preserve"> Cílem je umožnit sledování a vykazování skutečně vynaložených úplných nákladů na projekty (a to přímých i nepřímých) včetně jejich uplatnění na poskytovateli dotace</w:t>
      </w:r>
      <w:r w:rsidR="00082CE2">
        <w:rPr>
          <w:lang w:eastAsia="cs-CZ"/>
        </w:rPr>
        <w:t>, resp. příspěvku</w:t>
      </w:r>
      <w:r w:rsidRPr="00B27318">
        <w:rPr>
          <w:lang w:eastAsia="cs-CZ"/>
        </w:rPr>
        <w:t>, pokud to pravidla umožňují.</w:t>
      </w:r>
    </w:p>
    <w:p w14:paraId="33F44C05" w14:textId="77777777" w:rsidR="00B27318" w:rsidRPr="00B27318" w:rsidRDefault="00B27318" w:rsidP="004228D8">
      <w:pPr>
        <w:rPr>
          <w:lang w:eastAsia="cs-CZ"/>
        </w:rPr>
      </w:pPr>
      <w:bookmarkStart w:id="27" w:name="_Toc292380869"/>
      <w:r w:rsidRPr="00B27318">
        <w:rPr>
          <w:b/>
          <w:lang w:eastAsia="cs-CZ"/>
        </w:rPr>
        <w:t>Vnější požadavky – oblast vykazování úplných nákladů dle podmínek veřejné podpory</w:t>
      </w:r>
      <w:bookmarkEnd w:id="27"/>
      <w:r w:rsidRPr="00B27318">
        <w:rPr>
          <w:b/>
          <w:lang w:eastAsia="cs-CZ"/>
        </w:rPr>
        <w:t>:</w:t>
      </w:r>
      <w:r w:rsidRPr="00B27318">
        <w:rPr>
          <w:lang w:eastAsia="cs-CZ"/>
        </w:rPr>
        <w:t xml:space="preserve"> Metodika FC slouží ke stanovení nákladových cen při naplnění definičních znaků podniku, v režimu možného zprostředkovatele veřejné podpory dle „RÁMCE SPOLEČENSTVÍ PRO STÁTNÍ PODPORU VÝZKUMU, VÝVOJE A INOVACÍ (2006/C 323/01)“, zejména čl. 3.2.1 a 3.2.2.“ a další relevantní </w:t>
      </w:r>
    </w:p>
    <w:p w14:paraId="33F44C07" w14:textId="77777777" w:rsidR="00B27318" w:rsidRPr="00B27318" w:rsidRDefault="00B27318" w:rsidP="00A41ED1">
      <w:pPr>
        <w:pStyle w:val="Nadpis3"/>
      </w:pPr>
      <w:bookmarkStart w:id="28" w:name="_Toc333963197"/>
      <w:r w:rsidRPr="00B27318">
        <w:t>Struktura FC modelu</w:t>
      </w:r>
      <w:bookmarkEnd w:id="28"/>
    </w:p>
    <w:p w14:paraId="33F44C08" w14:textId="77777777" w:rsidR="00B27318" w:rsidRPr="00B27318" w:rsidRDefault="00B27318" w:rsidP="00ED2626">
      <w:pPr>
        <w:rPr>
          <w:lang w:eastAsia="cs-CZ"/>
        </w:rPr>
      </w:pPr>
      <w:bookmarkStart w:id="29" w:name="_Toc305489657"/>
      <w:bookmarkStart w:id="30" w:name="_Toc314555574"/>
      <w:bookmarkStart w:id="31" w:name="_Toc314585743"/>
      <w:bookmarkStart w:id="32" w:name="_Toc314590544"/>
      <w:bookmarkStart w:id="33" w:name="_Toc314677200"/>
      <w:bookmarkStart w:id="34" w:name="_Toc314680222"/>
      <w:bookmarkStart w:id="35" w:name="_Toc314680280"/>
      <w:bookmarkStart w:id="36" w:name="_Toc314680551"/>
      <w:bookmarkStart w:id="37" w:name="_Toc314680668"/>
      <w:bookmarkStart w:id="38" w:name="_Toc314681206"/>
      <w:bookmarkStart w:id="39" w:name="_Toc314732906"/>
      <w:bookmarkStart w:id="40" w:name="_Toc314733005"/>
      <w:bookmarkStart w:id="41" w:name="_Toc314733464"/>
      <w:bookmarkStart w:id="42" w:name="_Toc317061542"/>
      <w:bookmarkStart w:id="43" w:name="_Toc317067705"/>
      <w:bookmarkStart w:id="44" w:name="_Toc317069178"/>
      <w:bookmarkStart w:id="45" w:name="_Toc317079857"/>
      <w:bookmarkStart w:id="46" w:name="_Toc292208464"/>
      <w:bookmarkStart w:id="47" w:name="_Toc292380872"/>
      <w:r w:rsidRPr="00B27318">
        <w:rPr>
          <w:lang w:eastAsia="cs-CZ"/>
        </w:rPr>
        <w:t>FC model bude pracovat s následujícími dimenzemi:</w:t>
      </w: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33F44C09" w14:textId="23712CFB" w:rsidR="00B27318" w:rsidRPr="00B27318" w:rsidRDefault="00B27318" w:rsidP="00ED2626">
      <w:pPr>
        <w:rPr>
          <w:lang w:eastAsia="cs-CZ"/>
        </w:rPr>
      </w:pPr>
      <w:r w:rsidRPr="00B27318">
        <w:rPr>
          <w:lang w:eastAsia="cs-CZ"/>
        </w:rPr>
        <w:t xml:space="preserve">Analytický účet, </w:t>
      </w:r>
      <w:r w:rsidR="00ED2626">
        <w:rPr>
          <w:lang w:eastAsia="cs-CZ"/>
        </w:rPr>
        <w:t xml:space="preserve">pracoviště, </w:t>
      </w:r>
      <w:r w:rsidRPr="00B27318">
        <w:rPr>
          <w:lang w:eastAsia="cs-CZ"/>
        </w:rPr>
        <w:t>činnost, zakázka, budova / místnost / přístroj a zařízení – převzetí stávající struktury</w:t>
      </w:r>
      <w:r w:rsidR="000D013C">
        <w:rPr>
          <w:lang w:eastAsia="cs-CZ"/>
        </w:rPr>
        <w:t>.</w:t>
      </w:r>
    </w:p>
    <w:p w14:paraId="33F44C0A" w14:textId="3DC600AF" w:rsidR="00ED2626" w:rsidRDefault="00ED2626" w:rsidP="00ED2626">
      <w:r>
        <w:rPr>
          <w:b/>
          <w:lang w:eastAsia="cs-CZ"/>
        </w:rPr>
        <w:t>Nákladové středisko</w:t>
      </w:r>
      <w:r w:rsidR="00B27318" w:rsidRPr="00B27318">
        <w:rPr>
          <w:lang w:eastAsia="cs-CZ"/>
        </w:rPr>
        <w:t xml:space="preserve"> </w:t>
      </w:r>
      <w:r w:rsidR="002940FD" w:rsidRPr="00FD51EB">
        <w:rPr>
          <w:b/>
          <w:lang w:eastAsia="cs-CZ"/>
        </w:rPr>
        <w:t>NS</w:t>
      </w:r>
      <w:r w:rsidR="002940FD">
        <w:rPr>
          <w:lang w:eastAsia="cs-CZ"/>
        </w:rPr>
        <w:t xml:space="preserve"> </w:t>
      </w:r>
      <w:r w:rsidR="00B27318" w:rsidRPr="00B27318">
        <w:rPr>
          <w:lang w:eastAsia="cs-CZ"/>
        </w:rPr>
        <w:t>–</w:t>
      </w:r>
      <w:r>
        <w:rPr>
          <w:lang w:eastAsia="cs-CZ"/>
        </w:rPr>
        <w:t xml:space="preserve"> </w:t>
      </w:r>
      <w:r w:rsidR="002940FD">
        <w:rPr>
          <w:lang w:eastAsia="cs-CZ"/>
        </w:rPr>
        <w:t>prostředek pro</w:t>
      </w:r>
      <w:r w:rsidRPr="00440BA7">
        <w:t xml:space="preserve"> organizační (odpovědnostní) strukturování nákladů. Jsou vložena do celkové organizační struktury organizace a ve smyslu controllingu se slučují do nadřazených jednotek. </w:t>
      </w:r>
      <w:r>
        <w:t xml:space="preserve">Vždy bude </w:t>
      </w:r>
      <w:r w:rsidRPr="00440BA7">
        <w:t>převz</w:t>
      </w:r>
      <w:r>
        <w:t>ata</w:t>
      </w:r>
      <w:r w:rsidRPr="00440BA7">
        <w:t xml:space="preserve"> </w:t>
      </w:r>
      <w:r>
        <w:t>aktuální</w:t>
      </w:r>
      <w:r w:rsidRPr="00440BA7">
        <w:t xml:space="preserve"> struktur</w:t>
      </w:r>
      <w:r>
        <w:t xml:space="preserve">a „číselník“ </w:t>
      </w:r>
      <w:r w:rsidR="002940FD">
        <w:t xml:space="preserve">pracovišť </w:t>
      </w:r>
      <w:r>
        <w:t>z IS MAGION</w:t>
      </w:r>
      <w:r w:rsidR="002940FD">
        <w:t>, ze kterých nákladová střediska vychází</w:t>
      </w:r>
      <w:r>
        <w:t xml:space="preserve">. Jednotlivá </w:t>
      </w:r>
      <w:r w:rsidR="002940FD">
        <w:t>NS</w:t>
      </w:r>
      <w:r>
        <w:t xml:space="preserve"> jsou seskupeny do </w:t>
      </w:r>
      <w:proofErr w:type="spellStart"/>
      <w:r w:rsidR="004A0B3C">
        <w:t>costpool</w:t>
      </w:r>
      <w:r>
        <w:t>s</w:t>
      </w:r>
      <w:proofErr w:type="spellEnd"/>
      <w:r>
        <w:t xml:space="preserve">. </w:t>
      </w:r>
      <w:r w:rsidR="002940FD">
        <w:t>NS</w:t>
      </w:r>
      <w:r>
        <w:t xml:space="preserve"> jsou dále zařazen</w:t>
      </w:r>
      <w:r w:rsidR="002940FD">
        <w:t>a</w:t>
      </w:r>
      <w:r>
        <w:t xml:space="preserve"> do příslušné alokační úrovně dle vrstvy organizační struktury. Jsou definovány následují</w:t>
      </w:r>
      <w:r w:rsidR="002940FD">
        <w:t>cí</w:t>
      </w:r>
      <w:r>
        <w:t xml:space="preserve"> alokační úrovně:</w:t>
      </w:r>
    </w:p>
    <w:p w14:paraId="33F44C0B" w14:textId="2CB44F07" w:rsidR="00ED2626" w:rsidRDefault="00ED2626" w:rsidP="00ED2626">
      <w:pPr>
        <w:pStyle w:val="Odrazka1"/>
      </w:pPr>
      <w:r>
        <w:t xml:space="preserve">I - rektorátní / celoškolská </w:t>
      </w:r>
      <w:r w:rsidR="002940FD">
        <w:t>NS</w:t>
      </w:r>
      <w:r w:rsidR="000D013C">
        <w:t>;</w:t>
      </w:r>
    </w:p>
    <w:p w14:paraId="33F44C0C" w14:textId="77777777" w:rsidR="00ED2626" w:rsidRDefault="00ED2626" w:rsidP="00ED2626">
      <w:pPr>
        <w:pStyle w:val="Odrazka1"/>
      </w:pPr>
      <w:r>
        <w:t xml:space="preserve">II - vedení a společná </w:t>
      </w:r>
      <w:r w:rsidR="002940FD">
        <w:t>NS</w:t>
      </w:r>
      <w:r>
        <w:t xml:space="preserve"> fakult</w:t>
      </w:r>
      <w:r w:rsidR="00FD6BE0">
        <w:t xml:space="preserve"> a ÚSP</w:t>
      </w:r>
      <w:r>
        <w:t>;</w:t>
      </w:r>
    </w:p>
    <w:p w14:paraId="33F44C0D" w14:textId="1C4879B1" w:rsidR="00ED2626" w:rsidRDefault="00ED2626" w:rsidP="00ED2626">
      <w:pPr>
        <w:pStyle w:val="Odrazka1"/>
      </w:pPr>
      <w:r>
        <w:t xml:space="preserve">III - </w:t>
      </w:r>
      <w:r w:rsidR="002940FD">
        <w:t>NS</w:t>
      </w:r>
      <w:r>
        <w:t xml:space="preserve"> kateder, oddělení</w:t>
      </w:r>
      <w:r w:rsidR="000D013C">
        <w:t>.</w:t>
      </w:r>
    </w:p>
    <w:p w14:paraId="33F44C0F" w14:textId="1DAD165D" w:rsidR="00B27318" w:rsidRPr="00690B88" w:rsidRDefault="00B27318" w:rsidP="00690B88">
      <w:pPr>
        <w:rPr>
          <w:lang w:eastAsia="cs-CZ"/>
        </w:rPr>
      </w:pPr>
      <w:bookmarkStart w:id="48" w:name="_Toc292380873"/>
      <w:bookmarkEnd w:id="46"/>
      <w:bookmarkEnd w:id="47"/>
      <w:r w:rsidRPr="00B27318">
        <w:rPr>
          <w:b/>
          <w:lang w:eastAsia="cs-CZ"/>
        </w:rPr>
        <w:lastRenderedPageBreak/>
        <w:t xml:space="preserve">Procesy </w:t>
      </w:r>
      <w:r w:rsidRPr="00B27318">
        <w:rPr>
          <w:lang w:eastAsia="cs-CZ"/>
        </w:rPr>
        <w:t xml:space="preserve">– </w:t>
      </w:r>
      <w:r w:rsidR="00690B88">
        <w:rPr>
          <w:lang w:eastAsia="cs-CZ"/>
        </w:rPr>
        <w:t xml:space="preserve">množina na sebe navazujících činností, které z definovaných vstupů vytvářejí požadovaný výstup, váží na sebe zdroje (lidi technologie, materiál, finance, čas) a mají měřitelné charakteristiky. V modelu FC proces spotřebovává zdroje a jejich náklady (strukturované do </w:t>
      </w:r>
      <w:proofErr w:type="spellStart"/>
      <w:r w:rsidR="00690B88">
        <w:rPr>
          <w:lang w:eastAsia="cs-CZ"/>
        </w:rPr>
        <w:t>costpools</w:t>
      </w:r>
      <w:proofErr w:type="spellEnd"/>
      <w:r w:rsidR="00690B88">
        <w:rPr>
          <w:lang w:eastAsia="cs-CZ"/>
        </w:rPr>
        <w:t>)</w:t>
      </w:r>
      <w:r w:rsidR="002940FD">
        <w:rPr>
          <w:lang w:eastAsia="cs-CZ"/>
        </w:rPr>
        <w:t xml:space="preserve"> na výstupy </w:t>
      </w:r>
      <w:r w:rsidR="00690B88">
        <w:rPr>
          <w:lang w:eastAsia="cs-CZ"/>
        </w:rPr>
        <w:t>procesů</w:t>
      </w:r>
      <w:r w:rsidR="00D87C1C">
        <w:rPr>
          <w:lang w:eastAsia="cs-CZ"/>
        </w:rPr>
        <w:t xml:space="preserve"> </w:t>
      </w:r>
      <w:r w:rsidR="002940FD">
        <w:rPr>
          <w:lang w:eastAsia="cs-CZ"/>
        </w:rPr>
        <w:t>(cílové nákladové objekty). Pro UHK jsou rozděleny:</w:t>
      </w:r>
      <w:r w:rsidRPr="00B27318">
        <w:rPr>
          <w:lang w:eastAsia="cs-CZ"/>
        </w:rPr>
        <w:t xml:space="preserve"> makro, hlavní a podpůrn</w:t>
      </w:r>
      <w:r w:rsidR="002940FD">
        <w:rPr>
          <w:lang w:eastAsia="cs-CZ"/>
        </w:rPr>
        <w:t>é</w:t>
      </w:r>
      <w:r w:rsidRPr="00B27318">
        <w:rPr>
          <w:lang w:eastAsia="cs-CZ"/>
        </w:rPr>
        <w:t xml:space="preserve"> proces</w:t>
      </w:r>
      <w:r w:rsidR="002940FD">
        <w:rPr>
          <w:lang w:eastAsia="cs-CZ"/>
        </w:rPr>
        <w:t>y:</w:t>
      </w:r>
    </w:p>
    <w:p w14:paraId="33F44C10" w14:textId="47D75D12" w:rsidR="00B27318" w:rsidRPr="00B27318" w:rsidRDefault="00B27318" w:rsidP="002940FD">
      <w:pPr>
        <w:pStyle w:val="Odrazka1"/>
      </w:pPr>
      <w:proofErr w:type="spellStart"/>
      <w:r w:rsidRPr="00B27318">
        <w:t>Makroprocesy</w:t>
      </w:r>
      <w:proofErr w:type="spellEnd"/>
      <w:r w:rsidRPr="00B27318">
        <w:t xml:space="preserve"> – </w:t>
      </w:r>
      <w:r w:rsidR="00D87C1C">
        <w:t xml:space="preserve">představují veškeré procesy do základních kategorií </w:t>
      </w:r>
      <w:r w:rsidRPr="00B27318">
        <w:t>V</w:t>
      </w:r>
      <w:r w:rsidR="006F00EE">
        <w:t>Z</w:t>
      </w:r>
      <w:r w:rsidRPr="00B27318">
        <w:t xml:space="preserve">, </w:t>
      </w:r>
      <w:proofErr w:type="spellStart"/>
      <w:r w:rsidR="004C5613">
        <w:t>VaV</w:t>
      </w:r>
      <w:proofErr w:type="spellEnd"/>
      <w:r w:rsidRPr="00B27318">
        <w:t>, DC, OC</w:t>
      </w:r>
      <w:r w:rsidR="000D013C">
        <w:t>;</w:t>
      </w:r>
    </w:p>
    <w:p w14:paraId="33F44C11" w14:textId="2C1A44BF" w:rsidR="00B27318" w:rsidRPr="00B27318" w:rsidRDefault="00B27318" w:rsidP="002940FD">
      <w:pPr>
        <w:pStyle w:val="Odrazka1"/>
      </w:pPr>
      <w:r w:rsidRPr="00B27318">
        <w:t xml:space="preserve">Hlavní procesy – </w:t>
      </w:r>
      <w:proofErr w:type="spellStart"/>
      <w:r w:rsidRPr="00B27318">
        <w:t>V</w:t>
      </w:r>
      <w:r w:rsidR="006F00EE">
        <w:t>Z</w:t>
      </w:r>
      <w:r w:rsidRPr="00B27318">
        <w:t>.d</w:t>
      </w:r>
      <w:proofErr w:type="spellEnd"/>
      <w:r w:rsidRPr="00B27318">
        <w:t xml:space="preserve">, </w:t>
      </w:r>
      <w:proofErr w:type="spellStart"/>
      <w:r w:rsidRPr="00B27318">
        <w:t>V</w:t>
      </w:r>
      <w:r w:rsidR="006F00EE">
        <w:t>Z</w:t>
      </w:r>
      <w:r w:rsidRPr="00B27318">
        <w:t>.n</w:t>
      </w:r>
      <w:proofErr w:type="spellEnd"/>
      <w:r w:rsidRPr="00B27318">
        <w:t xml:space="preserve">, </w:t>
      </w:r>
      <w:proofErr w:type="spellStart"/>
      <w:r w:rsidRPr="00B27318">
        <w:t>V</w:t>
      </w:r>
      <w:r w:rsidR="004C5613">
        <w:t>aV</w:t>
      </w:r>
      <w:r w:rsidRPr="00B27318">
        <w:t>.u</w:t>
      </w:r>
      <w:proofErr w:type="spellEnd"/>
      <w:r w:rsidRPr="00B27318">
        <w:t xml:space="preserve">, </w:t>
      </w:r>
      <w:proofErr w:type="spellStart"/>
      <w:r w:rsidRPr="00B27318">
        <w:t>V</w:t>
      </w:r>
      <w:r w:rsidR="004C5613">
        <w:t>aV</w:t>
      </w:r>
      <w:r w:rsidRPr="00B27318">
        <w:t>.n</w:t>
      </w:r>
      <w:proofErr w:type="spellEnd"/>
      <w:r w:rsidRPr="00B27318">
        <w:t xml:space="preserve">, </w:t>
      </w:r>
      <w:proofErr w:type="spellStart"/>
      <w:r w:rsidRPr="00B27318">
        <w:t>DC.k</w:t>
      </w:r>
      <w:proofErr w:type="spellEnd"/>
      <w:r w:rsidRPr="00B27318">
        <w:t xml:space="preserve">, </w:t>
      </w:r>
      <w:proofErr w:type="spellStart"/>
      <w:r w:rsidRPr="00B27318">
        <w:t>DC.o</w:t>
      </w:r>
      <w:proofErr w:type="spellEnd"/>
      <w:r w:rsidRPr="00B27318">
        <w:t xml:space="preserve">, </w:t>
      </w:r>
      <w:proofErr w:type="spellStart"/>
      <w:proofErr w:type="gramStart"/>
      <w:r w:rsidRPr="00B27318">
        <w:t>OC.v</w:t>
      </w:r>
      <w:proofErr w:type="spellEnd"/>
      <w:r w:rsidR="000D013C">
        <w:t>;</w:t>
      </w:r>
      <w:proofErr w:type="gramEnd"/>
    </w:p>
    <w:p w14:paraId="33F44C12" w14:textId="06CC18A0" w:rsidR="00B27318" w:rsidRPr="004529FC" w:rsidRDefault="00B27318" w:rsidP="002940FD">
      <w:pPr>
        <w:pStyle w:val="Odrazka1"/>
      </w:pPr>
      <w:r w:rsidRPr="00B27318">
        <w:t xml:space="preserve">Podpůrné procesy – SSL, HG, A/G, </w:t>
      </w:r>
      <w:r w:rsidRPr="004529FC">
        <w:t>E</w:t>
      </w:r>
      <w:r w:rsidR="000D013C">
        <w:t>.</w:t>
      </w:r>
    </w:p>
    <w:p w14:paraId="33F44C13" w14:textId="33663178" w:rsidR="002940FD" w:rsidRDefault="00B27318" w:rsidP="002940FD">
      <w:proofErr w:type="spellStart"/>
      <w:r w:rsidRPr="00B27318">
        <w:rPr>
          <w:b/>
          <w:lang w:eastAsia="cs-CZ"/>
        </w:rPr>
        <w:t>Costpools</w:t>
      </w:r>
      <w:proofErr w:type="spellEnd"/>
      <w:r w:rsidRPr="00B27318">
        <w:rPr>
          <w:b/>
          <w:lang w:eastAsia="cs-CZ"/>
        </w:rPr>
        <w:t xml:space="preserve"> </w:t>
      </w:r>
      <w:r w:rsidR="00FD51EB">
        <w:rPr>
          <w:b/>
          <w:lang w:eastAsia="cs-CZ"/>
        </w:rPr>
        <w:t xml:space="preserve">CP </w:t>
      </w:r>
      <w:r w:rsidRPr="00B27318">
        <w:rPr>
          <w:lang w:eastAsia="cs-CZ"/>
        </w:rPr>
        <w:t>–</w:t>
      </w:r>
      <w:r w:rsidRPr="00B27318">
        <w:rPr>
          <w:b/>
          <w:lang w:eastAsia="cs-CZ"/>
        </w:rPr>
        <w:t xml:space="preserve"> </w:t>
      </w:r>
      <w:r w:rsidR="002940FD">
        <w:rPr>
          <w:lang w:eastAsia="cs-CZ"/>
        </w:rPr>
        <w:t xml:space="preserve">prostředek pro </w:t>
      </w:r>
      <w:r w:rsidR="002940FD" w:rsidRPr="000808E5">
        <w:t xml:space="preserve">k internímu členění nákladů NS do vnitřně relativně homogenních skupin nákladů přímých či nepřímých. Principem </w:t>
      </w:r>
      <w:proofErr w:type="spellStart"/>
      <w:r w:rsidR="004A0B3C">
        <w:t>Costpool</w:t>
      </w:r>
      <w:r w:rsidR="002940FD" w:rsidRPr="000808E5">
        <w:t>u</w:t>
      </w:r>
      <w:proofErr w:type="spellEnd"/>
      <w:r w:rsidR="002940FD" w:rsidRPr="000808E5">
        <w:t xml:space="preserve"> je nalézt a seskupit přímé a nepřímé náklady vyvolané určitou nákladovou složkou procesu. </w:t>
      </w:r>
      <w:r w:rsidR="002940FD">
        <w:t>J</w:t>
      </w:r>
      <w:r w:rsidR="002940FD" w:rsidRPr="000808E5">
        <w:t xml:space="preserve">sou navrženy čtyři </w:t>
      </w:r>
      <w:proofErr w:type="spellStart"/>
      <w:r w:rsidR="004A0B3C">
        <w:t>costpool</w:t>
      </w:r>
      <w:r w:rsidR="002940FD" w:rsidRPr="000808E5">
        <w:t>y</w:t>
      </w:r>
      <w:proofErr w:type="spellEnd"/>
      <w:r w:rsidR="002940FD" w:rsidRPr="000808E5">
        <w:t>:</w:t>
      </w:r>
    </w:p>
    <w:p w14:paraId="33F44C14" w14:textId="77777777" w:rsidR="002940FD" w:rsidRDefault="002940FD" w:rsidP="002940FD">
      <w:pPr>
        <w:pStyle w:val="Odrazka1"/>
      </w:pPr>
      <w:r>
        <w:t xml:space="preserve">přímá realizace procesu </w:t>
      </w:r>
      <w:r w:rsidR="00FD6BE0">
        <w:t xml:space="preserve">(PN) </w:t>
      </w:r>
      <w:r>
        <w:t>– jsou tvořeny náklady vyvolanými přímo konkrétní činností (procesem);</w:t>
      </w:r>
    </w:p>
    <w:p w14:paraId="33F44C15" w14:textId="71726CA1" w:rsidR="002940FD" w:rsidRDefault="002940FD" w:rsidP="002940FD">
      <w:pPr>
        <w:pStyle w:val="Odrazka1"/>
      </w:pPr>
      <w:r>
        <w:t xml:space="preserve">interní sdílené služby </w:t>
      </w:r>
      <w:r w:rsidR="00DD7A1D">
        <w:t>(SSL)</w:t>
      </w:r>
      <w:r w:rsidR="00FD6BE0">
        <w:t xml:space="preserve"> </w:t>
      </w:r>
      <w:r>
        <w:t>– představují náklady zdrojů využívaných několika nákladovými objekty a současně lze měřit jejich individuální spotřebu;</w:t>
      </w:r>
    </w:p>
    <w:p w14:paraId="33F44C16" w14:textId="2E73BF6A" w:rsidR="002940FD" w:rsidRDefault="002940FD" w:rsidP="002940FD">
      <w:pPr>
        <w:pStyle w:val="Odrazka1"/>
      </w:pPr>
      <w:r>
        <w:t>služby stavebních objektů (</w:t>
      </w:r>
      <w:proofErr w:type="spellStart"/>
      <w:r>
        <w:t>housing</w:t>
      </w:r>
      <w:proofErr w:type="spellEnd"/>
      <w:r w:rsidR="00DD7A1D">
        <w:t xml:space="preserve"> </w:t>
      </w:r>
      <w:r w:rsidR="00FD6BE0">
        <w:t>HG</w:t>
      </w:r>
      <w:r>
        <w:t>) – představují výkon a náklady stavebních objektů vztažené na užitnou plochu</w:t>
      </w:r>
      <w:r w:rsidR="00082CE2">
        <w:t xml:space="preserve"> či objem místnosti</w:t>
      </w:r>
      <w:r>
        <w:t>. Jedná se vždy o náklady nepřímé;</w:t>
      </w:r>
    </w:p>
    <w:p w14:paraId="33F44C17" w14:textId="6F5345F8" w:rsidR="002940FD" w:rsidRDefault="002940FD" w:rsidP="002940FD">
      <w:pPr>
        <w:pStyle w:val="Odrazka1"/>
      </w:pPr>
      <w:r>
        <w:t>řízení a administrativa (</w:t>
      </w:r>
      <w:r w:rsidRPr="000808E5">
        <w:t>G/A</w:t>
      </w:r>
      <w:r>
        <w:t>)</w:t>
      </w:r>
      <w:r w:rsidRPr="000808E5">
        <w:t xml:space="preserve"> – zde jsou zařazeny veškeré náklady, u kterých se</w:t>
      </w:r>
      <w:r w:rsidR="005C5733">
        <w:t> </w:t>
      </w:r>
      <w:r w:rsidRPr="000808E5">
        <w:t>nepodařilo ani při maximálním úsilí nalézt přímý vztah vůči náklad</w:t>
      </w:r>
      <w:r w:rsidR="000D013C">
        <w:t>ovým objektům a jejich procesům.</w:t>
      </w:r>
    </w:p>
    <w:p w14:paraId="33F44C18" w14:textId="68B03693" w:rsidR="002940FD" w:rsidRDefault="002940FD" w:rsidP="002940FD">
      <w:r>
        <w:t xml:space="preserve">Tento </w:t>
      </w:r>
      <w:r w:rsidRPr="00714A1C">
        <w:t>návrh položek odpovíd</w:t>
      </w:r>
      <w:r>
        <w:t>á</w:t>
      </w:r>
      <w:r w:rsidRPr="00714A1C">
        <w:t xml:space="preserve"> struktuře </w:t>
      </w:r>
      <w:proofErr w:type="spellStart"/>
      <w:r w:rsidRPr="00714A1C">
        <w:t>costpools</w:t>
      </w:r>
      <w:proofErr w:type="spellEnd"/>
      <w:r w:rsidRPr="00714A1C">
        <w:t xml:space="preserve"> sledovaných na cílových nákladových objektech</w:t>
      </w:r>
      <w:r w:rsidR="000D013C">
        <w:t>.</w:t>
      </w:r>
    </w:p>
    <w:p w14:paraId="33F44C19" w14:textId="77777777" w:rsidR="00B27318" w:rsidRPr="00B27318" w:rsidRDefault="00B27318" w:rsidP="00ED2626">
      <w:pPr>
        <w:rPr>
          <w:lang w:eastAsia="cs-CZ"/>
        </w:rPr>
      </w:pPr>
      <w:r w:rsidRPr="00B27318">
        <w:rPr>
          <w:b/>
          <w:lang w:eastAsia="cs-CZ"/>
        </w:rPr>
        <w:t xml:space="preserve">Nákladové objekty </w:t>
      </w:r>
      <w:r w:rsidR="00FD51EB">
        <w:rPr>
          <w:b/>
          <w:lang w:eastAsia="cs-CZ"/>
        </w:rPr>
        <w:t xml:space="preserve">NO </w:t>
      </w:r>
      <w:r w:rsidRPr="00B27318">
        <w:rPr>
          <w:lang w:eastAsia="cs-CZ"/>
        </w:rPr>
        <w:t>–</w:t>
      </w:r>
      <w:r w:rsidR="00FD51EB">
        <w:rPr>
          <w:lang w:eastAsia="cs-CZ"/>
        </w:rPr>
        <w:t xml:space="preserve"> </w:t>
      </w:r>
      <w:r w:rsidR="00FD51EB">
        <w:t xml:space="preserve">výstup procesu, který procesně a nákladově sledujeme na výkonových NS. Na tuto jednotku výkonu se stanoví nebo zjišťují náklady (druh, objem, kvalita), tedy kalkulační jednice. Může ji tvořit prakticky cokoliv, co považujeme za vhodné nákladově sledovat. Pro účely UHK jsou NO rozděleny: </w:t>
      </w:r>
      <w:r w:rsidRPr="00B27318">
        <w:rPr>
          <w:lang w:eastAsia="cs-CZ"/>
        </w:rPr>
        <w:t>cílov</w:t>
      </w:r>
      <w:r w:rsidR="00FD51EB">
        <w:rPr>
          <w:lang w:eastAsia="cs-CZ"/>
        </w:rPr>
        <w:t>é,</w:t>
      </w:r>
      <w:r w:rsidRPr="00B27318">
        <w:rPr>
          <w:lang w:eastAsia="cs-CZ"/>
        </w:rPr>
        <w:t xml:space="preserve"> zprostředkující a pomocn</w:t>
      </w:r>
      <w:r w:rsidR="00FD51EB">
        <w:rPr>
          <w:lang w:eastAsia="cs-CZ"/>
        </w:rPr>
        <w:t xml:space="preserve">é NO. </w:t>
      </w:r>
    </w:p>
    <w:p w14:paraId="33F44C1A" w14:textId="77777777" w:rsidR="00B27318" w:rsidRPr="00B27318" w:rsidRDefault="00B27318" w:rsidP="00ED2626">
      <w:pPr>
        <w:rPr>
          <w:u w:val="single"/>
          <w:lang w:eastAsia="cs-CZ"/>
        </w:rPr>
      </w:pPr>
      <w:r w:rsidRPr="00B27318">
        <w:rPr>
          <w:b/>
          <w:lang w:eastAsia="cs-CZ"/>
        </w:rPr>
        <w:t xml:space="preserve">Nákladová struktura FC </w:t>
      </w:r>
      <w:r w:rsidRPr="00B27318">
        <w:rPr>
          <w:lang w:eastAsia="cs-CZ"/>
        </w:rPr>
        <w:t xml:space="preserve">– návrh položek odpovídajících struktuře </w:t>
      </w:r>
      <w:proofErr w:type="spellStart"/>
      <w:r w:rsidRPr="00B27318">
        <w:rPr>
          <w:lang w:eastAsia="cs-CZ"/>
        </w:rPr>
        <w:t>costpools</w:t>
      </w:r>
      <w:proofErr w:type="spellEnd"/>
      <w:r w:rsidRPr="00B27318">
        <w:rPr>
          <w:lang w:eastAsia="cs-CZ"/>
        </w:rPr>
        <w:t xml:space="preserve"> sledovaných</w:t>
      </w:r>
      <w:r w:rsidRPr="00B27318">
        <w:rPr>
          <w:b/>
          <w:lang w:eastAsia="cs-CZ"/>
        </w:rPr>
        <w:t xml:space="preserve"> </w:t>
      </w:r>
      <w:bookmarkEnd w:id="48"/>
      <w:r w:rsidRPr="00B27318">
        <w:rPr>
          <w:lang w:eastAsia="cs-CZ"/>
        </w:rPr>
        <w:t>na</w:t>
      </w:r>
      <w:r w:rsidR="00FD51EB">
        <w:rPr>
          <w:lang w:eastAsia="cs-CZ"/>
        </w:rPr>
        <w:t> </w:t>
      </w:r>
      <w:r w:rsidRPr="00B27318">
        <w:rPr>
          <w:lang w:eastAsia="cs-CZ"/>
        </w:rPr>
        <w:t>cílových nákladových objektech</w:t>
      </w:r>
      <w:r w:rsidR="00695265">
        <w:rPr>
          <w:lang w:eastAsia="cs-CZ"/>
        </w:rPr>
        <w:t>.</w:t>
      </w:r>
    </w:p>
    <w:p w14:paraId="33F44C1B" w14:textId="77777777" w:rsidR="00B27318" w:rsidRPr="00B27318" w:rsidRDefault="00B27318" w:rsidP="00A41ED1">
      <w:pPr>
        <w:pStyle w:val="Nadpis3"/>
      </w:pPr>
      <w:bookmarkStart w:id="49" w:name="_Toc333963198"/>
      <w:r w:rsidRPr="00B27318">
        <w:lastRenderedPageBreak/>
        <w:t>Kalkulační metoda</w:t>
      </w:r>
      <w:bookmarkEnd w:id="49"/>
    </w:p>
    <w:p w14:paraId="33F44C1C" w14:textId="1D364CE7" w:rsidR="00B27318" w:rsidRPr="00B27318" w:rsidRDefault="00B27318" w:rsidP="00FD51EB">
      <w:pPr>
        <w:keepNext/>
        <w:rPr>
          <w:lang w:eastAsia="cs-CZ"/>
        </w:rPr>
      </w:pPr>
      <w:r w:rsidRPr="00B27318">
        <w:rPr>
          <w:lang w:eastAsia="cs-CZ"/>
        </w:rPr>
        <w:t>Následující obrázek zobrazuje</w:t>
      </w:r>
      <w:r w:rsidR="00FE0CCC">
        <w:rPr>
          <w:lang w:eastAsia="cs-CZ"/>
        </w:rPr>
        <w:t xml:space="preserve"> v základech</w:t>
      </w:r>
      <w:r w:rsidRPr="00B27318">
        <w:rPr>
          <w:lang w:eastAsia="cs-CZ"/>
        </w:rPr>
        <w:t xml:space="preserve"> uvažovaný postup absorpční kalkulace v modelu </w:t>
      </w:r>
      <w:proofErr w:type="spellStart"/>
      <w:r w:rsidRPr="00B27318">
        <w:rPr>
          <w:lang w:eastAsia="cs-CZ"/>
        </w:rPr>
        <w:t>FullCost</w:t>
      </w:r>
      <w:proofErr w:type="spellEnd"/>
      <w:r w:rsidRPr="00B27318">
        <w:rPr>
          <w:lang w:eastAsia="cs-CZ"/>
        </w:rPr>
        <w:t xml:space="preserve"> v</w:t>
      </w:r>
      <w:r w:rsidRPr="00B27318">
        <w:rPr>
          <w:rFonts w:cs="Courier New"/>
          <w:lang w:eastAsia="cs-CZ"/>
        </w:rPr>
        <w:t> </w:t>
      </w:r>
      <w:r w:rsidRPr="00B27318">
        <w:rPr>
          <w:lang w:eastAsia="cs-CZ"/>
        </w:rPr>
        <w:t>UHK.</w:t>
      </w:r>
    </w:p>
    <w:p w14:paraId="33F44C1D" w14:textId="77777777" w:rsidR="00B27318" w:rsidRPr="00B27318" w:rsidRDefault="00B27318" w:rsidP="00B27318">
      <w:pPr>
        <w:spacing w:before="0" w:after="0" w:line="240" w:lineRule="auto"/>
        <w:ind w:left="1843" w:hanging="1843"/>
        <w:rPr>
          <w:rFonts w:ascii="Times New Roman" w:eastAsia="Times New Roman" w:hAnsi="Times New Roman" w:cs="Times New Roman"/>
          <w:sz w:val="22"/>
          <w:szCs w:val="22"/>
          <w:lang w:eastAsia="cs-CZ"/>
        </w:rPr>
      </w:pPr>
      <w:r w:rsidRPr="00B27318">
        <w:rPr>
          <w:rFonts w:ascii="Times New Roman" w:eastAsia="Times New Roman" w:hAnsi="Times New Roman" w:cs="Times New Roman"/>
          <w:noProof/>
          <w:sz w:val="22"/>
          <w:szCs w:val="22"/>
          <w:lang w:val="en-GB" w:eastAsia="en-GB"/>
        </w:rPr>
        <w:drawing>
          <wp:inline distT="0" distB="0" distL="0" distR="0" wp14:anchorId="33F45525" wp14:editId="33F45526">
            <wp:extent cx="5745193" cy="4639750"/>
            <wp:effectExtent l="0" t="0" r="8255" b="88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6865" cy="4641100"/>
                    </a:xfrm>
                    <a:prstGeom prst="rect">
                      <a:avLst/>
                    </a:prstGeom>
                    <a:noFill/>
                  </pic:spPr>
                </pic:pic>
              </a:graphicData>
            </a:graphic>
          </wp:inline>
        </w:drawing>
      </w:r>
    </w:p>
    <w:p w14:paraId="33F44C1E" w14:textId="2A88E8EB" w:rsidR="00B27318" w:rsidRPr="00B27318" w:rsidRDefault="002C71E5" w:rsidP="00FD51EB">
      <w:pPr>
        <w:pStyle w:val="Titulek"/>
      </w:pPr>
      <w:bookmarkStart w:id="50" w:name="_Toc333961118"/>
      <w:bookmarkStart w:id="51" w:name="_Toc396920883"/>
      <w:r>
        <w:t xml:space="preserve">Obrázek </w:t>
      </w:r>
      <w:fldSimple w:instr=" SEQ Obrázek \* ARABIC ">
        <w:r w:rsidR="00A656E2">
          <w:rPr>
            <w:noProof/>
          </w:rPr>
          <w:t>1</w:t>
        </w:r>
      </w:fldSimple>
      <w:r>
        <w:t xml:space="preserve"> </w:t>
      </w:r>
      <w:r w:rsidR="003F5979">
        <w:t>S</w:t>
      </w:r>
      <w:r w:rsidR="00B27318" w:rsidRPr="00B27318">
        <w:t>chéma kalkulace FC</w:t>
      </w:r>
      <w:bookmarkEnd w:id="50"/>
      <w:r w:rsidR="003F5979">
        <w:t xml:space="preserve"> v UHK</w:t>
      </w:r>
      <w:bookmarkEnd w:id="51"/>
    </w:p>
    <w:p w14:paraId="33F44C1F" w14:textId="77777777" w:rsidR="007B2149" w:rsidRDefault="007B2149">
      <w:pPr>
        <w:spacing w:before="0" w:after="200"/>
        <w:jc w:val="left"/>
      </w:pPr>
    </w:p>
    <w:p w14:paraId="33F44C20" w14:textId="77777777" w:rsidR="003F796F" w:rsidRDefault="003F796F">
      <w:pPr>
        <w:spacing w:before="0" w:after="200"/>
        <w:jc w:val="left"/>
      </w:pPr>
      <w:r>
        <w:br w:type="page"/>
      </w:r>
    </w:p>
    <w:p w14:paraId="33F44C21" w14:textId="77777777" w:rsidR="002C5628" w:rsidRDefault="002C5628" w:rsidP="002C5628">
      <w:pPr>
        <w:pStyle w:val="Nadpis2"/>
      </w:pPr>
      <w:bookmarkStart w:id="52" w:name="_Toc340492568"/>
      <w:bookmarkStart w:id="53" w:name="_Toc396920917"/>
      <w:r>
        <w:lastRenderedPageBreak/>
        <w:t>Logický model</w:t>
      </w:r>
      <w:bookmarkEnd w:id="52"/>
      <w:bookmarkEnd w:id="53"/>
    </w:p>
    <w:p w14:paraId="33F44C22" w14:textId="3703DFF4" w:rsidR="0025786B" w:rsidRPr="00FD51EB" w:rsidRDefault="00FD51EB" w:rsidP="0025786B">
      <w:pPr>
        <w:rPr>
          <w:color w:val="31849B" w:themeColor="accent5" w:themeShade="BF"/>
        </w:rPr>
      </w:pPr>
      <w:r>
        <w:rPr>
          <w:color w:val="31849B" w:themeColor="accent5" w:themeShade="BF"/>
        </w:rPr>
        <w:t xml:space="preserve">Cíl: </w:t>
      </w:r>
      <w:r w:rsidR="0011424E">
        <w:rPr>
          <w:color w:val="31849B" w:themeColor="accent5" w:themeShade="BF"/>
        </w:rPr>
        <w:t>L</w:t>
      </w:r>
      <w:r w:rsidR="0012064E" w:rsidRPr="00FD51EB">
        <w:rPr>
          <w:color w:val="31849B" w:themeColor="accent5" w:themeShade="BF"/>
        </w:rPr>
        <w:t>ogick</w:t>
      </w:r>
      <w:r w:rsidR="0011424E">
        <w:rPr>
          <w:color w:val="31849B" w:themeColor="accent5" w:themeShade="BF"/>
        </w:rPr>
        <w:t>ý</w:t>
      </w:r>
      <w:r w:rsidR="0025786B" w:rsidRPr="00FD51EB">
        <w:rPr>
          <w:color w:val="31849B" w:themeColor="accent5" w:themeShade="BF"/>
        </w:rPr>
        <w:t xml:space="preserve"> </w:t>
      </w:r>
      <w:r w:rsidR="0012064E" w:rsidRPr="00FD51EB">
        <w:rPr>
          <w:color w:val="31849B" w:themeColor="accent5" w:themeShade="BF"/>
        </w:rPr>
        <w:t xml:space="preserve">model </w:t>
      </w:r>
      <w:r w:rsidR="00A53C60">
        <w:rPr>
          <w:color w:val="31849B" w:themeColor="accent5" w:themeShade="BF"/>
        </w:rPr>
        <w:t>představuje projekci</w:t>
      </w:r>
      <w:r w:rsidR="00455D38">
        <w:rPr>
          <w:color w:val="31849B" w:themeColor="accent5" w:themeShade="BF"/>
        </w:rPr>
        <w:t xml:space="preserve"> referenční</w:t>
      </w:r>
      <w:r w:rsidR="00A53C60">
        <w:rPr>
          <w:color w:val="31849B" w:themeColor="accent5" w:themeShade="BF"/>
        </w:rPr>
        <w:t>ho</w:t>
      </w:r>
      <w:r w:rsidR="00455D38">
        <w:rPr>
          <w:color w:val="31849B" w:themeColor="accent5" w:themeShade="BF"/>
        </w:rPr>
        <w:t xml:space="preserve"> model</w:t>
      </w:r>
      <w:r w:rsidR="00A53C60">
        <w:rPr>
          <w:color w:val="31849B" w:themeColor="accent5" w:themeShade="BF"/>
        </w:rPr>
        <w:t>u</w:t>
      </w:r>
      <w:r w:rsidR="00455D38">
        <w:rPr>
          <w:color w:val="31849B" w:themeColor="accent5" w:themeShade="BF"/>
        </w:rPr>
        <w:t xml:space="preserve"> do návrhu statického </w:t>
      </w:r>
      <w:r w:rsidR="00455D38" w:rsidRPr="00FD51EB">
        <w:rPr>
          <w:color w:val="31849B" w:themeColor="accent5" w:themeShade="BF"/>
        </w:rPr>
        <w:t>uspořádání prvků FC modelu</w:t>
      </w:r>
      <w:r w:rsidR="00455D38">
        <w:rPr>
          <w:color w:val="31849B" w:themeColor="accent5" w:themeShade="BF"/>
        </w:rPr>
        <w:t xml:space="preserve"> v podmínkách UHK. J</w:t>
      </w:r>
      <w:r w:rsidR="00455D38" w:rsidRPr="00FD51EB">
        <w:rPr>
          <w:color w:val="31849B" w:themeColor="accent5" w:themeShade="BF"/>
        </w:rPr>
        <w:t xml:space="preserve">ednoduchou grafickou </w:t>
      </w:r>
      <w:r w:rsidR="00455D38">
        <w:rPr>
          <w:color w:val="31849B" w:themeColor="accent5" w:themeShade="BF"/>
        </w:rPr>
        <w:t xml:space="preserve">formou prezentuje strukturu modelu </w:t>
      </w:r>
      <w:r w:rsidR="00A53C60">
        <w:rPr>
          <w:color w:val="31849B" w:themeColor="accent5" w:themeShade="BF"/>
        </w:rPr>
        <w:t>spolu se</w:t>
      </w:r>
      <w:r w:rsidR="0012064E" w:rsidRPr="00FD51EB">
        <w:rPr>
          <w:color w:val="31849B" w:themeColor="accent5" w:themeShade="BF"/>
        </w:rPr>
        <w:t xml:space="preserve"> základními informacemi bez </w:t>
      </w:r>
      <w:r w:rsidR="0012064E" w:rsidRPr="00C659A7">
        <w:rPr>
          <w:color w:val="31849B" w:themeColor="accent5" w:themeShade="BF"/>
        </w:rPr>
        <w:t>řešení vlastních výpoč</w:t>
      </w:r>
      <w:r w:rsidR="00D55019" w:rsidRPr="00C659A7">
        <w:rPr>
          <w:color w:val="31849B" w:themeColor="accent5" w:themeShade="BF"/>
        </w:rPr>
        <w:t xml:space="preserve">tů a jiného technického popisu </w:t>
      </w:r>
      <w:r w:rsidR="00A53C60" w:rsidRPr="00C659A7">
        <w:rPr>
          <w:color w:val="31849B" w:themeColor="accent5" w:themeShade="BF"/>
        </w:rPr>
        <w:t xml:space="preserve">jeho </w:t>
      </w:r>
      <w:r w:rsidR="00D55019" w:rsidRPr="00C659A7">
        <w:rPr>
          <w:color w:val="31849B" w:themeColor="accent5" w:themeShade="BF"/>
        </w:rPr>
        <w:t>dynamického chování.</w:t>
      </w:r>
      <w:r w:rsidR="00715DFD" w:rsidRPr="00C659A7">
        <w:rPr>
          <w:color w:val="31849B" w:themeColor="accent5" w:themeShade="BF"/>
        </w:rPr>
        <w:t xml:space="preserve"> </w:t>
      </w:r>
      <w:r w:rsidR="00AD3E35" w:rsidRPr="00C659A7">
        <w:rPr>
          <w:color w:val="31849B" w:themeColor="accent5" w:themeShade="BF"/>
        </w:rPr>
        <w:t>Logický model p</w:t>
      </w:r>
      <w:r w:rsidR="00715DFD" w:rsidRPr="00CC6B5C">
        <w:rPr>
          <w:color w:val="31849B" w:themeColor="accent5" w:themeShade="BF"/>
        </w:rPr>
        <w:t xml:space="preserve">ředstavuje zadání </w:t>
      </w:r>
      <w:r w:rsidR="00AD3E35" w:rsidRPr="00CC6B5C">
        <w:rPr>
          <w:color w:val="31849B" w:themeColor="accent5" w:themeShade="BF"/>
        </w:rPr>
        <w:t>pro</w:t>
      </w:r>
      <w:r w:rsidR="00501B04">
        <w:rPr>
          <w:color w:val="31849B" w:themeColor="accent5" w:themeShade="BF"/>
        </w:rPr>
        <w:t> </w:t>
      </w:r>
      <w:r w:rsidR="00AD3E35" w:rsidRPr="00CC6B5C">
        <w:rPr>
          <w:color w:val="31849B" w:themeColor="accent5" w:themeShade="BF"/>
        </w:rPr>
        <w:t>návrh konceptuálního modelu</w:t>
      </w:r>
      <w:r w:rsidR="00AD3E35" w:rsidRPr="00C659A7">
        <w:rPr>
          <w:color w:val="31849B" w:themeColor="accent5" w:themeShade="BF"/>
        </w:rPr>
        <w:t>, který je prostředníkem mezi logickým modelem a návrhem cílového řešení v IT (fyzický model).</w:t>
      </w:r>
      <w:r w:rsidR="000424C5">
        <w:rPr>
          <w:color w:val="31849B" w:themeColor="accent5" w:themeShade="BF"/>
        </w:rPr>
        <w:t xml:space="preserve"> </w:t>
      </w:r>
    </w:p>
    <w:p w14:paraId="33F44C23" w14:textId="77777777" w:rsidR="0025786B" w:rsidRPr="000734D7" w:rsidRDefault="0025786B" w:rsidP="00A41ED1">
      <w:pPr>
        <w:pStyle w:val="Nadpis3"/>
      </w:pPr>
      <w:r w:rsidRPr="000734D7">
        <w:t xml:space="preserve">Návrh konceptu </w:t>
      </w:r>
      <w:r w:rsidR="00A53C60">
        <w:t>logického</w:t>
      </w:r>
      <w:r w:rsidRPr="000734D7">
        <w:t xml:space="preserve"> modelu</w:t>
      </w:r>
      <w:r w:rsidR="00A53C60">
        <w:t xml:space="preserve"> FC</w:t>
      </w:r>
    </w:p>
    <w:p w14:paraId="56FE5BE0" w14:textId="5D6DDD5B" w:rsidR="00ED3D9B" w:rsidRDefault="0025786B" w:rsidP="0025786B">
      <w:r>
        <w:t>Vzhledem k organizační struktuře UHK a referenčnímu modelu FC</w:t>
      </w:r>
      <w:r w:rsidR="00FE0CCC">
        <w:t xml:space="preserve"> navrhujeme</w:t>
      </w:r>
      <w:r>
        <w:t xml:space="preserve">, aby model FC měl tři </w:t>
      </w:r>
      <w:r w:rsidRPr="002C71E5">
        <w:rPr>
          <w:b/>
        </w:rPr>
        <w:t>alokační úrovně</w:t>
      </w:r>
      <w:r>
        <w:t xml:space="preserve"> (I., II., III.), kterým budou v realizačním modelu FC jednoznačně přiřazen</w:t>
      </w:r>
      <w:r w:rsidR="006F00EE">
        <w:t>a</w:t>
      </w:r>
      <w:r>
        <w:t xml:space="preserve"> nákladová střediska. </w:t>
      </w:r>
    </w:p>
    <w:p w14:paraId="33F44C26" w14:textId="4BCE510E" w:rsidR="00471382" w:rsidRDefault="0025786B" w:rsidP="0025786B">
      <w:r>
        <w:t xml:space="preserve">Na všech </w:t>
      </w:r>
      <w:r w:rsidR="00471382">
        <w:t xml:space="preserve">pracovištích </w:t>
      </w:r>
      <w:r>
        <w:t xml:space="preserve">mohou vznikat projekty (podle zdroje financování vzdělávací a vědecké)a DČ. Projekty a DČ </w:t>
      </w:r>
      <w:r w:rsidR="002C71E5">
        <w:t>NS</w:t>
      </w:r>
      <w:r>
        <w:t xml:space="preserve"> jsou v kontextovém modelu ilustrativně zastoupeny </w:t>
      </w:r>
      <w:r w:rsidR="003F5979">
        <w:t xml:space="preserve">virtuálním </w:t>
      </w:r>
      <w:r w:rsidR="00806994">
        <w:t xml:space="preserve">NS </w:t>
      </w:r>
      <w:r w:rsidRPr="002C71E5">
        <w:rPr>
          <w:b/>
        </w:rPr>
        <w:t>Projekty a DČ</w:t>
      </w:r>
      <w:r>
        <w:t xml:space="preserve"> (tzn. bez fyzického protějšku v organizační struktuře UHK) na</w:t>
      </w:r>
      <w:r w:rsidR="003F5979">
        <w:t> </w:t>
      </w:r>
      <w:r>
        <w:t>II.</w:t>
      </w:r>
      <w:r w:rsidR="003F5979">
        <w:t> </w:t>
      </w:r>
      <w:r>
        <w:t xml:space="preserve">alokační úrovni. Tím je zajištěna konzistence modelu FC v oblasti dat rozvrhových základen </w:t>
      </w:r>
      <w:r w:rsidRPr="003F5979">
        <w:t>a předpoklad pro stanovení sazeb nepřímých nákladů dle externích požadavků organizačně</w:t>
      </w:r>
      <w:r>
        <w:t xml:space="preserve"> členěné pro fakulty</w:t>
      </w:r>
      <w:r w:rsidR="006B3110">
        <w:t xml:space="preserve"> a ÚSP</w:t>
      </w:r>
      <w:r>
        <w:t>, projekty a DČ rektorátu a zjištěna část NN připadající na</w:t>
      </w:r>
      <w:r w:rsidR="004C200C">
        <w:t> </w:t>
      </w:r>
      <w:r w:rsidR="003B1C11" w:rsidRPr="00ED3D9B">
        <w:rPr>
          <w:b/>
        </w:rPr>
        <w:t>Vysokoškolské koleje</w:t>
      </w:r>
      <w:r>
        <w:t>.</w:t>
      </w:r>
    </w:p>
    <w:p w14:paraId="33F44C27" w14:textId="1966D934" w:rsidR="0025786B" w:rsidRDefault="00471382" w:rsidP="0025786B">
      <w:r>
        <w:t xml:space="preserve">K </w:t>
      </w:r>
      <w:r w:rsidRPr="00471382">
        <w:t>Ústav</w:t>
      </w:r>
      <w:r>
        <w:t>u</w:t>
      </w:r>
      <w:r w:rsidRPr="00471382">
        <w:t xml:space="preserve"> sociální práce</w:t>
      </w:r>
      <w:r>
        <w:t xml:space="preserve"> se </w:t>
      </w:r>
      <w:r w:rsidR="00105ED4">
        <w:t xml:space="preserve">v modelu přistupuje stejným způsobem, jako k fakultě, platí zde stejné postupy alokace nepřímých nákladů atd. </w:t>
      </w:r>
      <w:r w:rsidR="00FE0CCC">
        <w:t>Proto tam, kde jsou uvedeny fakulty, má se za to, že je pojednáno zároveň i o tomto univerzitním ústavu.</w:t>
      </w:r>
    </w:p>
    <w:p w14:paraId="33F44C28" w14:textId="77777777" w:rsidR="0025786B" w:rsidRDefault="0025786B" w:rsidP="0025786B">
      <w:r w:rsidRPr="004F52CE">
        <w:rPr>
          <w:noProof/>
          <w:lang w:val="en-GB" w:eastAsia="en-GB"/>
        </w:rPr>
        <w:lastRenderedPageBreak/>
        <w:drawing>
          <wp:inline distT="0" distB="0" distL="0" distR="0" wp14:anchorId="33F45527" wp14:editId="58309CC4">
            <wp:extent cx="4853354" cy="4923693"/>
            <wp:effectExtent l="57150" t="19050" r="61595" b="67945"/>
            <wp:docPr id="2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3F44C29" w14:textId="77777777" w:rsidR="0025786B" w:rsidRPr="008F6DBA" w:rsidRDefault="0025786B" w:rsidP="0025786B">
      <w:pPr>
        <w:pStyle w:val="Titulek"/>
      </w:pPr>
      <w:bookmarkStart w:id="54" w:name="_Toc332786192"/>
      <w:bookmarkStart w:id="55" w:name="_Toc396920884"/>
      <w:r>
        <w:t xml:space="preserve">Obrázek </w:t>
      </w:r>
      <w:r w:rsidR="003B1C11">
        <w:fldChar w:fldCharType="begin"/>
      </w:r>
      <w:r>
        <w:instrText xml:space="preserve"> SEQ Obrázek \* ARABIC </w:instrText>
      </w:r>
      <w:r w:rsidR="003B1C11">
        <w:fldChar w:fldCharType="separate"/>
      </w:r>
      <w:r w:rsidR="00A656E2">
        <w:rPr>
          <w:noProof/>
        </w:rPr>
        <w:t>2</w:t>
      </w:r>
      <w:r w:rsidR="003B1C11">
        <w:fldChar w:fldCharType="end"/>
      </w:r>
      <w:r>
        <w:t xml:space="preserve"> </w:t>
      </w:r>
      <w:r w:rsidRPr="00443A3F">
        <w:t xml:space="preserve">Kontextový model </w:t>
      </w:r>
      <w:r w:rsidR="002C71E5">
        <w:t xml:space="preserve">– </w:t>
      </w:r>
      <w:r w:rsidRPr="00443A3F">
        <w:t xml:space="preserve">procesně orientovaná struktura </w:t>
      </w:r>
      <w:bookmarkEnd w:id="54"/>
      <w:r>
        <w:t xml:space="preserve">UHK a jejich </w:t>
      </w:r>
      <w:r w:rsidR="00375576">
        <w:t>NS</w:t>
      </w:r>
      <w:bookmarkEnd w:id="55"/>
    </w:p>
    <w:p w14:paraId="33F44C2A" w14:textId="77777777" w:rsidR="009A5E8B" w:rsidRPr="009A5E8B" w:rsidRDefault="0025786B" w:rsidP="00A41ED1">
      <w:pPr>
        <w:pStyle w:val="Nadpis3"/>
      </w:pPr>
      <w:r>
        <w:t>Alokační úrovně (ALU) a principy alokace</w:t>
      </w:r>
    </w:p>
    <w:p w14:paraId="33F44C2B" w14:textId="133E694D" w:rsidR="0025786B" w:rsidRDefault="0025786B" w:rsidP="0025786B">
      <w:pPr>
        <w:pStyle w:val="Normlnbold"/>
      </w:pPr>
      <w:r>
        <w:t>I.</w:t>
      </w:r>
      <w:r>
        <w:tab/>
        <w:t>Alokační úroveň</w:t>
      </w:r>
      <w:r w:rsidR="0050625A">
        <w:t xml:space="preserve"> </w:t>
      </w:r>
    </w:p>
    <w:p w14:paraId="33F44C2C" w14:textId="7FFEF590" w:rsidR="0025786B" w:rsidRDefault="00806994" w:rsidP="0025786B">
      <w:r>
        <w:t>M</w:t>
      </w:r>
      <w:r w:rsidR="0025786B">
        <w:t>etodik</w:t>
      </w:r>
      <w:r>
        <w:t>a</w:t>
      </w:r>
      <w:r w:rsidR="0025786B">
        <w:t xml:space="preserve"> FC</w:t>
      </w:r>
      <w:r>
        <w:t xml:space="preserve"> v UHK</w:t>
      </w:r>
      <w:r w:rsidR="0025786B">
        <w:t xml:space="preserve"> umožní stanovit </w:t>
      </w:r>
      <w:r w:rsidR="00F36E66">
        <w:t xml:space="preserve">a </w:t>
      </w:r>
      <w:r w:rsidR="009A5E8B">
        <w:t xml:space="preserve">oddělit přímé a </w:t>
      </w:r>
      <w:r w:rsidR="0098707B" w:rsidRPr="0098707B">
        <w:t>nepřímé</w:t>
      </w:r>
      <w:r w:rsidR="0025786B">
        <w:t xml:space="preserve"> náklady vztahující se k</w:t>
      </w:r>
      <w:r w:rsidR="005C5733">
        <w:t> </w:t>
      </w:r>
      <w:r w:rsidR="0025786B">
        <w:t xml:space="preserve">jednotlivým procesům </w:t>
      </w:r>
      <w:r w:rsidR="004D170E">
        <w:t>jednotně v celé organizaci</w:t>
      </w:r>
      <w:r w:rsidR="0025786B">
        <w:t xml:space="preserve">. </w:t>
      </w:r>
    </w:p>
    <w:p w14:paraId="33F44C2D" w14:textId="5DC4F9FA" w:rsidR="0025786B" w:rsidRDefault="0025786B" w:rsidP="0025786B">
      <w:r>
        <w:t xml:space="preserve">I. ALU je tvořena rektorátními a celoškolskými pracovišti (jejich produktem je především administrativní nebo provozní služba (G/A), ve velmi omezené míře projekty vzdělávací, </w:t>
      </w:r>
      <w:proofErr w:type="spellStart"/>
      <w:r>
        <w:t>VaV</w:t>
      </w:r>
      <w:proofErr w:type="spellEnd"/>
      <w:r>
        <w:t xml:space="preserve"> a dále DČ</w:t>
      </w:r>
      <w:r w:rsidR="0062583E">
        <w:t>)</w:t>
      </w:r>
      <w:r>
        <w:t xml:space="preserve">. </w:t>
      </w:r>
    </w:p>
    <w:p w14:paraId="33F44C2E" w14:textId="4EE2F90E" w:rsidR="0025786B" w:rsidRDefault="0025786B" w:rsidP="0025786B">
      <w:r>
        <w:t xml:space="preserve">Alokační fáze na I. ALU bude řešena pomocí stanovení příčinné vazby </w:t>
      </w:r>
      <w:r w:rsidR="009C7E99">
        <w:t>NS</w:t>
      </w:r>
      <w:r>
        <w:t xml:space="preserve"> na I. ALU k</w:t>
      </w:r>
      <w:r w:rsidR="00A56E8D">
        <w:t> </w:t>
      </w:r>
      <w:proofErr w:type="spellStart"/>
      <w:r>
        <w:t>makroprocesům</w:t>
      </w:r>
      <w:proofErr w:type="spellEnd"/>
      <w:r>
        <w:t xml:space="preserve"> UHK</w:t>
      </w:r>
      <w:r w:rsidR="00400712">
        <w:t xml:space="preserve"> </w:t>
      </w:r>
      <w:r w:rsidR="00790263" w:rsidRPr="00790263">
        <w:t xml:space="preserve">a k </w:t>
      </w:r>
      <w:r w:rsidR="00400712" w:rsidRPr="00790263">
        <w:t>jiným NS</w:t>
      </w:r>
      <w:r w:rsidRPr="00790263">
        <w:t xml:space="preserve">. Na první alokační úrovni tak vznikne několik </w:t>
      </w:r>
      <w:proofErr w:type="spellStart"/>
      <w:r w:rsidRPr="00790263">
        <w:t>costpools</w:t>
      </w:r>
      <w:proofErr w:type="spellEnd"/>
      <w:r w:rsidRPr="00790263">
        <w:t xml:space="preserve"> typu G/A</w:t>
      </w:r>
      <w:r w:rsidR="0062583E" w:rsidRPr="00790263">
        <w:t>,</w:t>
      </w:r>
      <w:r w:rsidRPr="00790263">
        <w:t xml:space="preserve"> do</w:t>
      </w:r>
      <w:r w:rsidR="0062583E" w:rsidRPr="00790263">
        <w:t> </w:t>
      </w:r>
      <w:r w:rsidRPr="00790263">
        <w:t>kterých budou seskupeny</w:t>
      </w:r>
      <w:r>
        <w:t xml:space="preserve"> náklady </w:t>
      </w:r>
      <w:r w:rsidR="0062583E">
        <w:t>NS</w:t>
      </w:r>
      <w:r>
        <w:t xml:space="preserve"> stejného</w:t>
      </w:r>
      <w:r w:rsidR="004D170E">
        <w:t xml:space="preserve"> (procesně orientovaného)</w:t>
      </w:r>
      <w:r>
        <w:t xml:space="preserve"> charakteru</w:t>
      </w:r>
      <w:r w:rsidR="00711240">
        <w:t>.</w:t>
      </w:r>
    </w:p>
    <w:p w14:paraId="33F44C2F" w14:textId="164BD775" w:rsidR="0025786B" w:rsidRDefault="00F36E66" w:rsidP="0025786B">
      <w:r>
        <w:t>Jin</w:t>
      </w:r>
      <w:r w:rsidR="00A56E8D">
        <w:t>á</w:t>
      </w:r>
      <w:r>
        <w:t xml:space="preserve"> </w:t>
      </w:r>
      <w:r w:rsidR="00A56E8D">
        <w:t xml:space="preserve">pracoviště a </w:t>
      </w:r>
      <w:r>
        <w:t xml:space="preserve">NS, které mají výkonový charakter a jejichž náklady tvoří například náklady </w:t>
      </w:r>
      <w:r w:rsidR="00A56E8D">
        <w:t>SSL (</w:t>
      </w:r>
      <w:r>
        <w:t>autodopravy, vydavatelství</w:t>
      </w:r>
      <w:r w:rsidR="00A56E8D">
        <w:t>)</w:t>
      </w:r>
      <w:r w:rsidR="003F5979">
        <w:t>,</w:t>
      </w:r>
      <w:r w:rsidR="00A56E8D">
        <w:t xml:space="preserve"> NS</w:t>
      </w:r>
      <w:r>
        <w:t xml:space="preserve"> VŠ koleje</w:t>
      </w:r>
      <w:r w:rsidR="003F5979">
        <w:t xml:space="preserve"> </w:t>
      </w:r>
      <w:r>
        <w:t xml:space="preserve">zde z hlediska </w:t>
      </w:r>
      <w:r w:rsidR="00297770">
        <w:t xml:space="preserve">uplatnění </w:t>
      </w:r>
      <w:r>
        <w:t xml:space="preserve">kauzálního </w:t>
      </w:r>
      <w:r w:rsidR="00297770">
        <w:t>principu alokace</w:t>
      </w:r>
      <w:r>
        <w:t xml:space="preserve"> nepřímých nákladů být nesmí.</w:t>
      </w:r>
      <w:r w:rsidR="00A56E8D">
        <w:t xml:space="preserve"> </w:t>
      </w:r>
      <w:r w:rsidR="0025786B" w:rsidRPr="00CC2D0C">
        <w:t xml:space="preserve">Zařazení </w:t>
      </w:r>
      <w:r w:rsidR="009C7E99">
        <w:t>NS</w:t>
      </w:r>
      <w:r w:rsidR="0025786B" w:rsidRPr="00CC2D0C">
        <w:t xml:space="preserve"> do alokačních</w:t>
      </w:r>
      <w:r w:rsidR="0025786B">
        <w:t xml:space="preserve"> úrovní nemusí nutně </w:t>
      </w:r>
      <w:r w:rsidR="0025786B">
        <w:lastRenderedPageBreak/>
        <w:t xml:space="preserve">odpovídat organizační struktuře UHK, pokud nebyla vytvořena dle procesních pravidel. </w:t>
      </w:r>
      <w:r w:rsidR="0025786B" w:rsidRPr="00F731CF">
        <w:t xml:space="preserve">Identifikace vazby I. </w:t>
      </w:r>
      <w:r w:rsidR="0025786B">
        <w:t>a</w:t>
      </w:r>
      <w:r w:rsidR="0025786B" w:rsidRPr="00F731CF">
        <w:t>lokační úrovně a procesu, tedy „kdo (</w:t>
      </w:r>
      <w:r w:rsidR="009C7E99">
        <w:t>NS</w:t>
      </w:r>
      <w:r w:rsidR="0025786B" w:rsidRPr="00F731CF">
        <w:t xml:space="preserve">) pro koho (NO) pracuje“ se děje na základě písemné dokumentace </w:t>
      </w:r>
      <w:r w:rsidR="0025786B">
        <w:t>UHK</w:t>
      </w:r>
      <w:r w:rsidR="0025786B" w:rsidRPr="00F731CF">
        <w:t xml:space="preserve"> a posouzení pracovní skupiny </w:t>
      </w:r>
      <w:r w:rsidR="0025786B">
        <w:t>UHK</w:t>
      </w:r>
      <w:r w:rsidR="0025786B" w:rsidRPr="00F731CF">
        <w:t>.</w:t>
      </w:r>
      <w:r w:rsidR="00141914">
        <w:t xml:space="preserve"> </w:t>
      </w:r>
    </w:p>
    <w:p w14:paraId="33F44C30" w14:textId="77777777" w:rsidR="00711240" w:rsidRDefault="00711240" w:rsidP="0025786B">
      <w:r>
        <w:t>Nákladová střediska I. alokační úrovně jsou členěna</w:t>
      </w:r>
      <w:r w:rsidR="00330ECE">
        <w:t>:</w:t>
      </w:r>
    </w:p>
    <w:p w14:paraId="33F44C31" w14:textId="77777777" w:rsidR="0025786B" w:rsidRDefault="0025786B" w:rsidP="0025786B">
      <w:pPr>
        <w:pStyle w:val="Odrazka1"/>
      </w:pPr>
      <w:r w:rsidRPr="003460E8">
        <w:rPr>
          <w:b/>
        </w:rPr>
        <w:t>I.A1</w:t>
      </w:r>
      <w:r>
        <w:t xml:space="preserve"> – nepřímé náklady těchto </w:t>
      </w:r>
      <w:r w:rsidR="00330ECE">
        <w:t>NS</w:t>
      </w:r>
      <w:r>
        <w:t xml:space="preserve"> budou alokovány na všechny organizační součásti, UHK včetně sdílených služeb, náklady zatěžují </w:t>
      </w:r>
      <w:r w:rsidR="00711240">
        <w:t xml:space="preserve">všechny </w:t>
      </w:r>
      <w:r w:rsidR="00330ECE">
        <w:t>makro</w:t>
      </w:r>
      <w:r>
        <w:t xml:space="preserve"> procesy</w:t>
      </w:r>
      <w:r w:rsidR="003460E8">
        <w:t xml:space="preserve"> (vzdělávání, věda a výzkum, doplňková činnost</w:t>
      </w:r>
      <w:r w:rsidR="00A56E8D">
        <w:t>,</w:t>
      </w:r>
      <w:r w:rsidR="009A5E8B">
        <w:t xml:space="preserve"> </w:t>
      </w:r>
      <w:r w:rsidR="009A5E8B" w:rsidRPr="009A5E8B">
        <w:t>o</w:t>
      </w:r>
      <w:r w:rsidR="0098707B" w:rsidRPr="0098707B">
        <w:t>statní činnost</w:t>
      </w:r>
      <w:r w:rsidR="003460E8">
        <w:t>)</w:t>
      </w:r>
      <w:r>
        <w:t>;</w:t>
      </w:r>
    </w:p>
    <w:p w14:paraId="33F44C32" w14:textId="77777777" w:rsidR="0025786B" w:rsidRDefault="0025786B" w:rsidP="0025786B">
      <w:pPr>
        <w:pStyle w:val="Odrazka1"/>
      </w:pPr>
      <w:r w:rsidRPr="003460E8">
        <w:rPr>
          <w:b/>
        </w:rPr>
        <w:t>I.A2</w:t>
      </w:r>
      <w:r>
        <w:t xml:space="preserve"> – nepřímé náklady těchto </w:t>
      </w:r>
      <w:r w:rsidR="00330ECE">
        <w:t>NS</w:t>
      </w:r>
      <w:r>
        <w:t xml:space="preserve"> budou alokovány pouze na fakulty, nebudou alokovány na sdílené služby, náklady zatěžují pouze </w:t>
      </w:r>
      <w:r w:rsidR="00330ECE">
        <w:t>makro</w:t>
      </w:r>
      <w:r>
        <w:t xml:space="preserve"> proces vzdělávání;</w:t>
      </w:r>
    </w:p>
    <w:p w14:paraId="33F44C33" w14:textId="12D7522A" w:rsidR="0025786B" w:rsidRDefault="0025786B" w:rsidP="0025786B">
      <w:pPr>
        <w:pStyle w:val="Odrazka1"/>
      </w:pPr>
      <w:r w:rsidRPr="003460E8">
        <w:rPr>
          <w:b/>
        </w:rPr>
        <w:t>I.A3</w:t>
      </w:r>
      <w:r>
        <w:t xml:space="preserve"> – nepřímé náklady těchto </w:t>
      </w:r>
      <w:r w:rsidR="00330ECE">
        <w:t>NS</w:t>
      </w:r>
      <w:r>
        <w:t xml:space="preserve"> budou alokovány pouze na fakulty, nebudou alokovány na sdílené služby, náklady zatěžují pouze </w:t>
      </w:r>
      <w:r w:rsidR="00ED3D9B">
        <w:t xml:space="preserve">makro </w:t>
      </w:r>
      <w:r>
        <w:t>proces věda a výzkum;</w:t>
      </w:r>
    </w:p>
    <w:p w14:paraId="33F44C34" w14:textId="77777777" w:rsidR="000E39FA" w:rsidRDefault="002438C7" w:rsidP="000E39FA">
      <w:pPr>
        <w:pStyle w:val="Normlnbold"/>
      </w:pPr>
      <w:r>
        <w:t>II.</w:t>
      </w:r>
      <w:r>
        <w:tab/>
      </w:r>
      <w:r w:rsidR="000E39FA">
        <w:t>Alokační úroveň</w:t>
      </w:r>
    </w:p>
    <w:p w14:paraId="33F44C35" w14:textId="3B100D92" w:rsidR="002438C7" w:rsidRDefault="002438C7" w:rsidP="00173155">
      <w:r>
        <w:t xml:space="preserve">Do této alokační úrovně budou zařazena společná </w:t>
      </w:r>
      <w:r w:rsidR="00375576">
        <w:t>NS</w:t>
      </w:r>
      <w:r>
        <w:t xml:space="preserve"> fakult</w:t>
      </w:r>
      <w:r w:rsidR="00A56E8D">
        <w:t xml:space="preserve"> a ŮSP</w:t>
      </w:r>
      <w:r>
        <w:t xml:space="preserve"> a jejich </w:t>
      </w:r>
      <w:r w:rsidR="009C7E99">
        <w:t>NS</w:t>
      </w:r>
      <w:r>
        <w:t xml:space="preserve">, dále virtuální </w:t>
      </w:r>
      <w:r w:rsidR="00A56E8D">
        <w:t xml:space="preserve">NS </w:t>
      </w:r>
      <w:r>
        <w:t>Projekty a DČ rektorátu</w:t>
      </w:r>
      <w:r w:rsidR="00ED3D9B">
        <w:t xml:space="preserve"> </w:t>
      </w:r>
      <w:r w:rsidR="00A56E8D">
        <w:t>(</w:t>
      </w:r>
      <w:r w:rsidR="00173155">
        <w:t xml:space="preserve">rektorát konzumuje částečně své vlastní </w:t>
      </w:r>
      <w:r w:rsidR="00521C1C">
        <w:t>NN</w:t>
      </w:r>
      <w:r w:rsidR="00297770">
        <w:t xml:space="preserve"> pro tyto procesy</w:t>
      </w:r>
      <w:r w:rsidR="00A56E8D">
        <w:t>)</w:t>
      </w:r>
      <w:r w:rsidR="00173155">
        <w:t>.</w:t>
      </w:r>
      <w:r>
        <w:t xml:space="preserve"> </w:t>
      </w:r>
    </w:p>
    <w:p w14:paraId="33F44C36" w14:textId="6EA370D0" w:rsidR="000E39FA" w:rsidRDefault="002438C7" w:rsidP="00173155">
      <w:r>
        <w:t xml:space="preserve">Hlavním produktem činnosti </w:t>
      </w:r>
      <w:r w:rsidR="009C7E99">
        <w:t>NS</w:t>
      </w:r>
      <w:r>
        <w:t xml:space="preserve"> na této úrovni je administrativní, nebo provozní režie (G/A). Z</w:t>
      </w:r>
      <w:r w:rsidR="003460E8">
        <w:t> </w:t>
      </w:r>
      <w:r>
        <w:t xml:space="preserve">těchto nákladů vzniknou CP </w:t>
      </w:r>
      <w:r w:rsidRPr="003460E8">
        <w:rPr>
          <w:b/>
        </w:rPr>
        <w:t>II.</w:t>
      </w:r>
      <w:r w:rsidR="003460E8" w:rsidRPr="003460E8">
        <w:rPr>
          <w:b/>
        </w:rPr>
        <w:t>G/A</w:t>
      </w:r>
      <w:r>
        <w:t>, pro alokaci na III. alokační úroveň. Zpravidla se jedná o</w:t>
      </w:r>
      <w:r w:rsidR="003460E8">
        <w:t> </w:t>
      </w:r>
      <w:r>
        <w:t xml:space="preserve">vedení a provozní </w:t>
      </w:r>
      <w:r w:rsidR="00521C1C">
        <w:t>NN</w:t>
      </w:r>
      <w:r>
        <w:t xml:space="preserve"> fakult.</w:t>
      </w:r>
    </w:p>
    <w:p w14:paraId="33F44C37" w14:textId="77777777" w:rsidR="00173155" w:rsidRDefault="00173155" w:rsidP="00173155">
      <w:pPr>
        <w:pStyle w:val="Normlnbold"/>
      </w:pPr>
      <w:r>
        <w:t>I</w:t>
      </w:r>
      <w:r w:rsidR="00711240">
        <w:t>I</w:t>
      </w:r>
      <w:r>
        <w:t>I.</w:t>
      </w:r>
      <w:r>
        <w:tab/>
        <w:t>Alokační úroveň</w:t>
      </w:r>
    </w:p>
    <w:p w14:paraId="33F44C38" w14:textId="76955A0C" w:rsidR="00173155" w:rsidRDefault="00173155" w:rsidP="00173155">
      <w:r>
        <w:t xml:space="preserve">Alokační úroveň je tvořena výkonovými </w:t>
      </w:r>
      <w:r w:rsidR="009C7E99">
        <w:t>NS</w:t>
      </w:r>
      <w:r>
        <w:t xml:space="preserve">, na kterých probíhají především procesy vzdělávání, </w:t>
      </w:r>
      <w:proofErr w:type="spellStart"/>
      <w:r>
        <w:t>VaV</w:t>
      </w:r>
      <w:proofErr w:type="spellEnd"/>
      <w:r>
        <w:t xml:space="preserve"> a DČ, u kterých byly navrženy cílové nákladové objekty a které mají vlastní vý</w:t>
      </w:r>
      <w:r w:rsidR="00A56E8D">
        <w:t>kony (výnosy těchto NS jsou účtovány na zakázku 65*)</w:t>
      </w:r>
      <w:r>
        <w:t xml:space="preserve">. Přímé náklady těchto </w:t>
      </w:r>
      <w:r w:rsidR="009C7E99">
        <w:t>NS</w:t>
      </w:r>
      <w:r>
        <w:t xml:space="preserve"> budou přímo alokovány na procesy, respektive nákladové objekty.</w:t>
      </w:r>
    </w:p>
    <w:p w14:paraId="33F44C39" w14:textId="77777777" w:rsidR="00173155" w:rsidRDefault="00173155" w:rsidP="00173155">
      <w:r>
        <w:t>I zde však budou vznikat nepřímé náklady (např. část nákladů vynaložených na</w:t>
      </w:r>
      <w:r w:rsidR="003460E8">
        <w:t> </w:t>
      </w:r>
      <w:r>
        <w:t xml:space="preserve">administrativu v rámci pracovního úvazku. Je nutné je vyčlenit do samostatných CP </w:t>
      </w:r>
      <w:r w:rsidRPr="003460E8">
        <w:rPr>
          <w:b/>
        </w:rPr>
        <w:t>III.</w:t>
      </w:r>
      <w:r w:rsidR="003460E8" w:rsidRPr="003460E8">
        <w:rPr>
          <w:b/>
        </w:rPr>
        <w:t>G/A</w:t>
      </w:r>
      <w:r w:rsidR="00A56E8D">
        <w:rPr>
          <w:b/>
        </w:rPr>
        <w:t>.</w:t>
      </w:r>
      <w:r>
        <w:t xml:space="preserve"> Tyto nepřímé náklady budou alokovány na procesy </w:t>
      </w:r>
      <w:r w:rsidRPr="00FE1B11">
        <w:t xml:space="preserve">pomocí </w:t>
      </w:r>
      <w:r w:rsidR="00D5098F" w:rsidRPr="00FE1B11">
        <w:t>RZ</w:t>
      </w:r>
      <w:r>
        <w:t xml:space="preserve"> </w:t>
      </w:r>
      <w:r w:rsidRPr="00EB64A3">
        <w:rPr>
          <w:b/>
        </w:rPr>
        <w:t>produktivní čas</w:t>
      </w:r>
      <w:r w:rsidRPr="00EB64A3">
        <w:t>.</w:t>
      </w:r>
    </w:p>
    <w:p w14:paraId="33F44C3A" w14:textId="77777777" w:rsidR="00B60E32" w:rsidRPr="00B60E32" w:rsidRDefault="00D5098F">
      <w:pPr>
        <w:spacing w:before="0" w:after="200"/>
        <w:jc w:val="left"/>
        <w:rPr>
          <w:b/>
        </w:rPr>
      </w:pPr>
      <w:r>
        <w:rPr>
          <w:b/>
        </w:rPr>
        <w:t>Roz</w:t>
      </w:r>
      <w:r w:rsidR="00641AA6">
        <w:rPr>
          <w:b/>
        </w:rPr>
        <w:t>vrhové základny</w:t>
      </w:r>
      <w:r w:rsidR="00380EA4">
        <w:rPr>
          <w:b/>
        </w:rPr>
        <w:t xml:space="preserve"> </w:t>
      </w:r>
      <w:r w:rsidR="00157A56">
        <w:rPr>
          <w:b/>
        </w:rPr>
        <w:t>(</w:t>
      </w:r>
      <w:r w:rsidR="00641AA6">
        <w:rPr>
          <w:b/>
        </w:rPr>
        <w:t>RZ</w:t>
      </w:r>
      <w:r w:rsidR="00157A56">
        <w:rPr>
          <w:b/>
        </w:rPr>
        <w:t>)</w:t>
      </w:r>
    </w:p>
    <w:p w14:paraId="33F44C3C" w14:textId="51730DDA" w:rsidR="00B60E32" w:rsidRDefault="00B60E32" w:rsidP="00B60E32">
      <w:r w:rsidRPr="00B60E32">
        <w:t>Hlavní činnost univerzity představuje výsledek duševní práce jejich zaměstnanců</w:t>
      </w:r>
      <w:r w:rsidR="00A56E8D">
        <w:t>, to dokazuje i poměr osobních nákladů k celkovým ve výši téměř 2/3</w:t>
      </w:r>
      <w:r w:rsidRPr="00B60E32">
        <w:t>. Za vhodn</w:t>
      </w:r>
      <w:r w:rsidR="00D5098F">
        <w:t>ou</w:t>
      </w:r>
      <w:r w:rsidRPr="00B60E32">
        <w:t xml:space="preserve"> </w:t>
      </w:r>
      <w:r w:rsidR="00D5098F">
        <w:t>RZ</w:t>
      </w:r>
      <w:r w:rsidR="00D5098F" w:rsidRPr="00B60E32">
        <w:t xml:space="preserve"> </w:t>
      </w:r>
      <w:r w:rsidRPr="00B60E32">
        <w:t>proto považujeme především parametr vyjadřující spotřebu těchto zdrojů (</w:t>
      </w:r>
      <w:r w:rsidR="003B1C11" w:rsidRPr="00537EB9">
        <w:rPr>
          <w:b/>
        </w:rPr>
        <w:t>pracovního času</w:t>
      </w:r>
      <w:r w:rsidRPr="00B60E32">
        <w:t>) konkrétními činnostmi. Bude proto použit tzv. produktivní čas</w:t>
      </w:r>
      <w:r w:rsidRPr="00FD7D9B">
        <w:t xml:space="preserve">, tj. spotřeba času </w:t>
      </w:r>
      <w:r w:rsidR="00A56E8D" w:rsidRPr="00FD7D9B">
        <w:t>na</w:t>
      </w:r>
      <w:r w:rsidR="00A56E8D">
        <w:t> </w:t>
      </w:r>
      <w:r w:rsidRPr="00FD7D9B">
        <w:t>přímou realizaci definovaných činností – výuku, výzkum či doplňkovou činnost.</w:t>
      </w:r>
      <w:r w:rsidRPr="00B60E32">
        <w:t xml:space="preserve"> </w:t>
      </w:r>
      <w:r w:rsidR="00D5098F">
        <w:t>Touto</w:t>
      </w:r>
      <w:r w:rsidR="00D5098F" w:rsidRPr="00B60E32">
        <w:t xml:space="preserve"> </w:t>
      </w:r>
      <w:r w:rsidR="00D5098F">
        <w:t>RZ</w:t>
      </w:r>
      <w:r w:rsidR="00D5098F" w:rsidRPr="00B60E32">
        <w:t xml:space="preserve"> </w:t>
      </w:r>
      <w:r w:rsidRPr="00B60E32">
        <w:t>budou náklady G/A alokovány na nákladové objekty. Tento způsob alokace lze doložit příklady ze zahraničí (např. Cambridge, Technická univerzita Drážďany apod.).</w:t>
      </w:r>
    </w:p>
    <w:p w14:paraId="33F44C3D" w14:textId="67C42864" w:rsidR="00B7519A" w:rsidRPr="006B3110" w:rsidRDefault="00B7519A" w:rsidP="00B7519A">
      <w:r w:rsidRPr="00453228">
        <w:rPr>
          <w:b/>
        </w:rPr>
        <w:t>Primární náklady</w:t>
      </w:r>
      <w:r>
        <w:rPr>
          <w:b/>
        </w:rPr>
        <w:t xml:space="preserve"> </w:t>
      </w:r>
      <w:r>
        <w:t>jsou použity jako rozvrhová základna pro stanovení objemu nepřímých nákladů alokovaných z rektorátních pracovišť na ostatní činnost (</w:t>
      </w:r>
      <w:r w:rsidR="00FE1B11">
        <w:t xml:space="preserve">VŠ </w:t>
      </w:r>
      <w:r>
        <w:t>koleje</w:t>
      </w:r>
      <w:r w:rsidR="004D555D">
        <w:t>)</w:t>
      </w:r>
      <w:r>
        <w:t>.</w:t>
      </w:r>
    </w:p>
    <w:p w14:paraId="33F44C3E" w14:textId="77777777" w:rsidR="00B7519A" w:rsidRDefault="00B7519A" w:rsidP="00B60E32"/>
    <w:p w14:paraId="33F44C3F" w14:textId="77777777" w:rsidR="00B60E32" w:rsidRDefault="00B60E32" w:rsidP="00D75AF2">
      <w:pPr>
        <w:pStyle w:val="Nadpis4"/>
      </w:pPr>
      <w:r w:rsidRPr="00B60E32">
        <w:lastRenderedPageBreak/>
        <w:t xml:space="preserve">Principy alokace nákladů z </w:t>
      </w:r>
      <w:r w:rsidR="00E60387">
        <w:t>NS</w:t>
      </w:r>
      <w:r w:rsidRPr="00B60E32">
        <w:t xml:space="preserve"> I. ALU</w:t>
      </w:r>
    </w:p>
    <w:p w14:paraId="33F44C40" w14:textId="77777777" w:rsidR="00B60E32" w:rsidRPr="00B60E32" w:rsidRDefault="00B60E32" w:rsidP="00E60387">
      <w:r w:rsidRPr="00B60E32">
        <w:t xml:space="preserve">Na </w:t>
      </w:r>
      <w:r>
        <w:t>následujícím obrázku</w:t>
      </w:r>
      <w:r w:rsidRPr="00B60E32">
        <w:t xml:space="preserve"> je zleva doprava naznačen postup vytváření skupin nákladů pro</w:t>
      </w:r>
      <w:r w:rsidR="00380EA4">
        <w:t> </w:t>
      </w:r>
      <w:r w:rsidRPr="00B60E32">
        <w:t xml:space="preserve">potřeby alokace na nižší alokační úroveň/cílové nákladové objekty. Šipka naznačuje směr alokace CP na III. alokační úroveň pomocí </w:t>
      </w:r>
      <w:r w:rsidR="00373A92">
        <w:t>RZ</w:t>
      </w:r>
      <w:r w:rsidRPr="00B60E32">
        <w:t>.</w:t>
      </w:r>
    </w:p>
    <w:p w14:paraId="33F44C41" w14:textId="77777777" w:rsidR="00B60E32" w:rsidRDefault="003D7DEA" w:rsidP="00E60387">
      <w:pPr>
        <w:keepNext/>
        <w:spacing w:before="0" w:after="200"/>
        <w:jc w:val="left"/>
      </w:pPr>
      <w:r>
        <w:rPr>
          <w:noProof/>
          <w:lang w:val="en-GB" w:eastAsia="en-GB"/>
        </w:rPr>
        <w:drawing>
          <wp:inline distT="0" distB="0" distL="0" distR="0" wp14:anchorId="33F45529" wp14:editId="33F4552A">
            <wp:extent cx="5756910" cy="3999230"/>
            <wp:effectExtent l="19050" t="0" r="0" b="0"/>
            <wp:docPr id="1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756910" cy="3999230"/>
                    </a:xfrm>
                    <a:prstGeom prst="rect">
                      <a:avLst/>
                    </a:prstGeom>
                    <a:noFill/>
                    <a:ln w="9525">
                      <a:noFill/>
                      <a:miter lim="800000"/>
                      <a:headEnd/>
                      <a:tailEnd/>
                    </a:ln>
                  </pic:spPr>
                </pic:pic>
              </a:graphicData>
            </a:graphic>
          </wp:inline>
        </w:drawing>
      </w:r>
    </w:p>
    <w:p w14:paraId="33F44C42" w14:textId="32682867" w:rsidR="00157A56" w:rsidRDefault="005530D9" w:rsidP="00157A56">
      <w:r>
        <w:rPr>
          <w:noProof/>
          <w:lang w:val="en-GB" w:eastAsia="en-GB"/>
        </w:rPr>
        <mc:AlternateContent>
          <mc:Choice Requires="wpg">
            <w:drawing>
              <wp:anchor distT="0" distB="0" distL="114300" distR="114300" simplePos="0" relativeHeight="251658240" behindDoc="0" locked="0" layoutInCell="1" allowOverlap="1" wp14:anchorId="33F4552C" wp14:editId="4AAB8DB5">
                <wp:simplePos x="0" y="0"/>
                <wp:positionH relativeFrom="column">
                  <wp:posOffset>26035</wp:posOffset>
                </wp:positionH>
                <wp:positionV relativeFrom="paragraph">
                  <wp:posOffset>11430</wp:posOffset>
                </wp:positionV>
                <wp:extent cx="5553710" cy="575310"/>
                <wp:effectExtent l="20955" t="19050" r="16510" b="2476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575310"/>
                          <a:chOff x="1547" y="9618"/>
                          <a:chExt cx="8746" cy="906"/>
                        </a:xfrm>
                      </wpg:grpSpPr>
                      <wps:wsp>
                        <wps:cNvPr id="18" name="Rectangle 8"/>
                        <wps:cNvSpPr>
                          <a:spLocks noChangeArrowheads="1"/>
                        </wps:cNvSpPr>
                        <wps:spPr bwMode="auto">
                          <a:xfrm>
                            <a:off x="1547" y="9618"/>
                            <a:ext cx="1760" cy="906"/>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F45585" w14:textId="77777777" w:rsidR="00D443CC" w:rsidRPr="00157A56" w:rsidRDefault="00D443CC">
                              <w:pPr>
                                <w:rPr>
                                  <w:b/>
                                </w:rPr>
                              </w:pPr>
                              <w:r>
                                <w:rPr>
                                  <w:b/>
                                </w:rPr>
                                <w:t>Ostatní činnost</w:t>
                              </w:r>
                            </w:p>
                          </w:txbxContent>
                        </wps:txbx>
                        <wps:bodyPr rot="0" vert="horz" wrap="square" lIns="91440" tIns="45720" rIns="91440" bIns="45720" anchor="t" anchorCtr="0" upright="1">
                          <a:noAutofit/>
                        </wps:bodyPr>
                      </wps:wsp>
                      <wps:wsp>
                        <wps:cNvPr id="19" name="AutoShape 9"/>
                        <wps:cNvCnPr>
                          <a:cxnSpLocks noChangeShapeType="1"/>
                        </wps:cNvCnPr>
                        <wps:spPr bwMode="auto">
                          <a:xfrm>
                            <a:off x="1547" y="9618"/>
                            <a:ext cx="8746" cy="0"/>
                          </a:xfrm>
                          <a:prstGeom prst="straightConnector1">
                            <a:avLst/>
                          </a:prstGeom>
                          <a:noFill/>
                          <a:ln w="3175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2.05pt;margin-top:.9pt;width:437.3pt;height:45.3pt;z-index:251658240" coordorigin="1547,9618" coordsize="874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">
                <v:rect id="Rectangle 8" o:spid="_x0000_s1027" style="position:absolute;left:1547;top:9618;width:1760;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4gKcMA&#10;AADbAAAADwAAAGRycy9kb3ducmV2LnhtbESPT0vDQBDF70K/wzIFb3ZTEZXYbbGCIMVL/+B5zI7Z&#10;0OxszE6T+O2dg+Bthvfmvd+sNlNszUB9bhI7WC4KMMRV8g3XDk7H15tHMFmQPbaJycEPZdisZ1cr&#10;LH0aeU/DQWqjIZxLdBBEutLaXAWKmBepI1btK/URRde+tr7HUcNja2+L4t5GbFgbAnb0Eqg6Hy7R&#10;wUf7cCeS3/exHr8vYdidt7vPk3PX8+n5CYzQJP/mv+s3r/gKq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4gKcMAAADbAAAADwAAAAAAAAAAAAAAAACYAgAAZHJzL2Rv&#10;d25yZXYueG1sUEsFBgAAAAAEAAQA9QAAAIgDAAAAAA==&#10;" fillcolor="white [3201]" strokecolor="#4bacc6 [3208]" strokeweight="2.5pt">
                  <v:shadow color="#868686"/>
                  <v:textbox>
                    <w:txbxContent>
                      <w:p w14:paraId="33F45585" w14:textId="77777777" w:rsidR="00D443CC" w:rsidRPr="00157A56" w:rsidRDefault="00D443CC">
                        <w:pPr>
                          <w:rPr>
                            <w:b/>
                          </w:rPr>
                        </w:pPr>
                        <w:r>
                          <w:rPr>
                            <w:b/>
                          </w:rPr>
                          <w:t>Ostatní činnost</w:t>
                        </w:r>
                      </w:p>
                    </w:txbxContent>
                  </v:textbox>
                </v:rect>
                <v:shapetype id="_x0000_t32" coordsize="21600,21600" o:spt="32" o:oned="t" path="m,l21600,21600e" filled="f">
                  <v:path arrowok="t" fillok="f" o:connecttype="none"/>
                  <o:lock v:ext="edit" shapetype="t"/>
                </v:shapetype>
                <v:shape id="AutoShape 9" o:spid="_x0000_s1028" type="#_x0000_t32" style="position:absolute;left:1547;top:9618;width:87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ZqQ8MAAADbAAAADwAAAGRycy9kb3ducmV2LnhtbERPTUvDQBC9C/0PyxS8mU2F2DZ2G0QR&#10;VOih1dLrmJ0mqdnZmB2b+O9dQfA2j/c5q2J0rTpTHxrPBmZJCoq49LbhysDb6+PVAlQQZIutZzLw&#10;TQGK9eRihbn1A2/pvJNKxRAOORqoRbpc61DW5DAkviOO3NH3DiXCvtK2xyGGu1Zfp+mNdthwbKix&#10;o/uayo/dlzPwLOWLdJ+n4SGj9HhYbt4X+2xuzOV0vLsFJTTKv/jP/WTj/CX8/hIP0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2akPDAAAA2wAAAA8AAAAAAAAAAAAA&#10;AAAAoQIAAGRycy9kb3ducmV2LnhtbFBLBQYAAAAABAAEAPkAAACRAwAAAAA=&#10;" strokecolor="#4bacc6 [3208]" strokeweight="2.5pt">
                  <v:shadow color="#868686"/>
                </v:shape>
              </v:group>
            </w:pict>
          </mc:Fallback>
        </mc:AlternateContent>
      </w:r>
    </w:p>
    <w:p w14:paraId="33F44C43" w14:textId="77777777" w:rsidR="003D7DEA" w:rsidRDefault="003D7DEA" w:rsidP="00157A56"/>
    <w:p w14:paraId="33F44C44" w14:textId="77777777" w:rsidR="003D7DEA" w:rsidRDefault="003D7DEA" w:rsidP="00157A56"/>
    <w:p w14:paraId="33F44C45" w14:textId="77777777" w:rsidR="00B60E32" w:rsidRDefault="00B60E32" w:rsidP="00E60387">
      <w:pPr>
        <w:pStyle w:val="Titulek"/>
        <w:jc w:val="left"/>
      </w:pPr>
      <w:bookmarkStart w:id="56" w:name="_Toc396920885"/>
      <w:r>
        <w:t xml:space="preserve">Obrázek </w:t>
      </w:r>
      <w:r w:rsidR="003B1C11">
        <w:fldChar w:fldCharType="begin"/>
      </w:r>
      <w:r>
        <w:instrText xml:space="preserve"> SEQ Obrázek \* ARABIC </w:instrText>
      </w:r>
      <w:r w:rsidR="003B1C11">
        <w:fldChar w:fldCharType="separate"/>
      </w:r>
      <w:r w:rsidR="00A656E2">
        <w:rPr>
          <w:noProof/>
        </w:rPr>
        <w:t>3</w:t>
      </w:r>
      <w:r w:rsidR="003B1C11">
        <w:fldChar w:fldCharType="end"/>
      </w:r>
      <w:r>
        <w:t xml:space="preserve"> </w:t>
      </w:r>
      <w:r w:rsidRPr="006666F5">
        <w:t xml:space="preserve">Rektorátní a celoškolská </w:t>
      </w:r>
      <w:r w:rsidR="00375576">
        <w:t>NS</w:t>
      </w:r>
      <w:r w:rsidRPr="006666F5">
        <w:t xml:space="preserve"> </w:t>
      </w:r>
      <w:r w:rsidR="009319D9">
        <w:t xml:space="preserve">– </w:t>
      </w:r>
      <w:r w:rsidRPr="006666F5">
        <w:t>FC konceptuální řešení</w:t>
      </w:r>
      <w:bookmarkEnd w:id="56"/>
    </w:p>
    <w:p w14:paraId="33F44C46" w14:textId="77777777" w:rsidR="00403B20" w:rsidRDefault="00403B20" w:rsidP="00E60387">
      <w:pPr>
        <w:pStyle w:val="Titulek"/>
        <w:jc w:val="left"/>
        <w:rPr>
          <w:b w:val="0"/>
          <w:bCs w:val="0"/>
          <w:sz w:val="20"/>
          <w:szCs w:val="20"/>
        </w:rPr>
      </w:pPr>
    </w:p>
    <w:p w14:paraId="33F44C47" w14:textId="77777777" w:rsidR="00B60E32" w:rsidRPr="00B60E32" w:rsidRDefault="00B60E32" w:rsidP="00E60387">
      <w:pPr>
        <w:pStyle w:val="Titulek"/>
        <w:jc w:val="left"/>
        <w:rPr>
          <w:b w:val="0"/>
          <w:bCs w:val="0"/>
          <w:sz w:val="20"/>
          <w:szCs w:val="20"/>
        </w:rPr>
      </w:pPr>
      <w:r w:rsidRPr="00B60E32">
        <w:rPr>
          <w:b w:val="0"/>
          <w:bCs w:val="0"/>
          <w:sz w:val="20"/>
          <w:szCs w:val="20"/>
        </w:rPr>
        <w:t>Na I. ALU:</w:t>
      </w:r>
    </w:p>
    <w:p w14:paraId="33F44C48" w14:textId="77777777" w:rsidR="00B60E32" w:rsidRPr="00B60E32" w:rsidRDefault="00B60E32" w:rsidP="00E60387">
      <w:pPr>
        <w:pStyle w:val="Odrazka1"/>
      </w:pPr>
      <w:r w:rsidRPr="00B60E32">
        <w:t xml:space="preserve">jsou taxativně vymezeny </w:t>
      </w:r>
      <w:r w:rsidR="009C7E99">
        <w:t>NS</w:t>
      </w:r>
      <w:r w:rsidRPr="00B60E32">
        <w:t xml:space="preserve"> na I. alokační úrovni na základě charakteru jejich činnosti,</w:t>
      </w:r>
    </w:p>
    <w:p w14:paraId="33F44C49" w14:textId="77777777" w:rsidR="00B60E32" w:rsidRPr="00B60E32" w:rsidRDefault="00FD6BE0" w:rsidP="00E60387">
      <w:pPr>
        <w:pStyle w:val="Odrazka1"/>
      </w:pPr>
      <w:r>
        <w:t xml:space="preserve">v účetním systému UHK </w:t>
      </w:r>
      <w:r w:rsidR="00B60E32" w:rsidRPr="00B60E32">
        <w:t xml:space="preserve">jsou provedena přeúčtování nákladů poskytnutých vnitropodnikových služeb </w:t>
      </w:r>
      <w:r w:rsidR="00157A56">
        <w:t xml:space="preserve">(přímé náklady, které vyvolalo jiné NS – např. předplatné periodik apod.) </w:t>
      </w:r>
      <w:r w:rsidR="00B60E32" w:rsidRPr="00B60E32">
        <w:t xml:space="preserve">z těchto </w:t>
      </w:r>
      <w:r w:rsidR="009C7E99">
        <w:t xml:space="preserve">NS </w:t>
      </w:r>
      <w:r w:rsidR="00B60E32" w:rsidRPr="00B60E32">
        <w:t xml:space="preserve">na odběratelské </w:t>
      </w:r>
      <w:r w:rsidR="009C7E99">
        <w:t>NS</w:t>
      </w:r>
      <w:r w:rsidR="00B60E32" w:rsidRPr="00B60E32">
        <w:t xml:space="preserve"> (-)</w:t>
      </w:r>
      <w:r w:rsidR="00157A56">
        <w:rPr>
          <w:rStyle w:val="Znakapoznpodarou"/>
        </w:rPr>
        <w:footnoteReference w:id="2"/>
      </w:r>
      <w:r w:rsidR="00B60E32" w:rsidRPr="00B60E32">
        <w:t>,</w:t>
      </w:r>
    </w:p>
    <w:p w14:paraId="33F44C4A" w14:textId="3BE7D215" w:rsidR="00B60E32" w:rsidRPr="00B60E32" w:rsidRDefault="008F5232" w:rsidP="00E60387">
      <w:pPr>
        <w:pStyle w:val="Odrazka1"/>
      </w:pPr>
      <w:r>
        <w:lastRenderedPageBreak/>
        <w:t xml:space="preserve">přímé </w:t>
      </w:r>
      <w:r w:rsidR="00B60E32" w:rsidRPr="00B60E32">
        <w:t xml:space="preserve">náklady projektů a </w:t>
      </w:r>
      <w:r>
        <w:t xml:space="preserve">zakázek </w:t>
      </w:r>
      <w:r w:rsidR="00B60E32" w:rsidRPr="00B60E32">
        <w:t>DČ</w:t>
      </w:r>
      <w:r>
        <w:t xml:space="preserve"> realizovaných rektorátními pracovišti</w:t>
      </w:r>
      <w:r w:rsidR="00B60E32" w:rsidRPr="00B60E32">
        <w:t xml:space="preserve"> jsou převedeny na II. ALU do </w:t>
      </w:r>
      <w:proofErr w:type="gramStart"/>
      <w:r w:rsidR="00B60E32" w:rsidRPr="00B60E32">
        <w:t>virtuáln</w:t>
      </w:r>
      <w:r w:rsidR="00FE1B11">
        <w:t>í</w:t>
      </w:r>
      <w:r w:rsidR="00B60E32" w:rsidRPr="00B60E32">
        <w:t>ho</w:t>
      </w:r>
      <w:proofErr w:type="gramEnd"/>
      <w:r w:rsidR="00B60E32" w:rsidRPr="00B60E32">
        <w:t xml:space="preserve"> </w:t>
      </w:r>
      <w:r w:rsidR="004C200C">
        <w:t>NS</w:t>
      </w:r>
      <w:r w:rsidR="004C200C" w:rsidRPr="00B60E32">
        <w:t xml:space="preserve"> </w:t>
      </w:r>
      <w:r w:rsidR="00B60E32" w:rsidRPr="00B60E32">
        <w:t>Projekty a DČ rektorátu (-),</w:t>
      </w:r>
    </w:p>
    <w:p w14:paraId="33F44C4B" w14:textId="4892ED00" w:rsidR="00B60E32" w:rsidRPr="00B60E32" w:rsidRDefault="00B60E32" w:rsidP="00E60387">
      <w:pPr>
        <w:pStyle w:val="Odrazka1"/>
      </w:pPr>
      <w:r w:rsidRPr="00B60E32">
        <w:t>náklady stavebních objektů</w:t>
      </w:r>
      <w:r w:rsidR="008F5232">
        <w:t xml:space="preserve"> evidovaných na příslušných fakultních účtech a náklady </w:t>
      </w:r>
      <w:r w:rsidR="00F37CB6">
        <w:t>NS</w:t>
      </w:r>
      <w:r w:rsidR="008F5232">
        <w:t xml:space="preserve"> realizující správu stavebních objektů</w:t>
      </w:r>
      <w:r w:rsidRPr="00B60E32">
        <w:t xml:space="preserve"> jsou převedeny ke zpracování do aplikace </w:t>
      </w:r>
      <w:proofErr w:type="spellStart"/>
      <w:r w:rsidRPr="00B60E32">
        <w:t>Full</w:t>
      </w:r>
      <w:r w:rsidR="00695265">
        <w:t>C</w:t>
      </w:r>
      <w:r w:rsidRPr="00B60E32">
        <w:t>ost</w:t>
      </w:r>
      <w:proofErr w:type="spellEnd"/>
      <w:r w:rsidRPr="00B60E32">
        <w:t>“,</w:t>
      </w:r>
    </w:p>
    <w:p w14:paraId="33F44C4C" w14:textId="636707CF" w:rsidR="00B60E32" w:rsidRPr="00B60E32" w:rsidRDefault="00B60E32" w:rsidP="00E60387">
      <w:pPr>
        <w:pStyle w:val="Odrazka1"/>
      </w:pPr>
      <w:r w:rsidRPr="00B60E32">
        <w:t xml:space="preserve">na </w:t>
      </w:r>
      <w:r w:rsidR="009C7E99">
        <w:t>NS</w:t>
      </w:r>
      <w:r w:rsidRPr="00B60E32">
        <w:t xml:space="preserve"> jsou alokovány náklady </w:t>
      </w:r>
      <w:r w:rsidR="00FE0CCC">
        <w:t>užívaného</w:t>
      </w:r>
      <w:r w:rsidR="00FE0CCC" w:rsidRPr="00B60E32">
        <w:t xml:space="preserve"> </w:t>
      </w:r>
      <w:r w:rsidRPr="00B60E32">
        <w:t>prost</w:t>
      </w:r>
      <w:r w:rsidR="008F5232">
        <w:t>oru stavebních objektů,</w:t>
      </w:r>
    </w:p>
    <w:p w14:paraId="33F44C4D" w14:textId="77777777" w:rsidR="00B60E32" w:rsidRPr="00B60E32" w:rsidRDefault="00B60E32" w:rsidP="00E60387">
      <w:pPr>
        <w:pStyle w:val="Odrazka1"/>
      </w:pPr>
      <w:r w:rsidRPr="00B60E32">
        <w:t xml:space="preserve">náklady </w:t>
      </w:r>
      <w:r w:rsidR="009C7E99">
        <w:t>NS</w:t>
      </w:r>
      <w:r w:rsidRPr="00B60E32">
        <w:t xml:space="preserve"> jsou pomocí alokační matice seskupeny dle zjištěné příčinné vazby vůči základním procesům UHK do několika skupin nákladů (</w:t>
      </w:r>
      <w:proofErr w:type="spellStart"/>
      <w:r w:rsidRPr="00B60E32">
        <w:t>costpools</w:t>
      </w:r>
      <w:proofErr w:type="spellEnd"/>
      <w:r w:rsidRPr="00B60E32">
        <w:t xml:space="preserve">), </w:t>
      </w:r>
    </w:p>
    <w:p w14:paraId="33F44C4E" w14:textId="479AE80D" w:rsidR="00B60E32" w:rsidRPr="00B60E32" w:rsidRDefault="00B60E32" w:rsidP="00E60387">
      <w:pPr>
        <w:pStyle w:val="Odrazka1"/>
      </w:pPr>
      <w:r w:rsidRPr="00B60E32">
        <w:t>vznikne několik skupin nákladů (</w:t>
      </w:r>
      <w:proofErr w:type="spellStart"/>
      <w:r w:rsidRPr="00B60E32">
        <w:t>costpools</w:t>
      </w:r>
      <w:proofErr w:type="spellEnd"/>
      <w:r w:rsidRPr="00B60E32">
        <w:t>) určených k alokaci na konkrétní proces, kombinaci procesů (např. vzdělávání a vědu), nebo na všechny procesy univerzity a jejich NO</w:t>
      </w:r>
      <w:r w:rsidR="004C200C">
        <w:t>,</w:t>
      </w:r>
    </w:p>
    <w:p w14:paraId="33F44C4F" w14:textId="77777777" w:rsidR="00B60E32" w:rsidRDefault="00B60E32" w:rsidP="00E60387">
      <w:pPr>
        <w:pStyle w:val="Odrazka1"/>
      </w:pPr>
      <w:r w:rsidRPr="00B60E32">
        <w:t>po provedení alokace je 100% takto zjištěných nákladů z I. ALU alokováno v aplikaci FC na procesy</w:t>
      </w:r>
      <w:r w:rsidR="008F5232">
        <w:t xml:space="preserve"> a cílové nákladové objekty.</w:t>
      </w:r>
    </w:p>
    <w:p w14:paraId="33F44C50" w14:textId="77777777" w:rsidR="00F37CB6" w:rsidRDefault="008F5232" w:rsidP="00D75AF2">
      <w:pPr>
        <w:pStyle w:val="Nadpis4"/>
      </w:pPr>
      <w:r w:rsidRPr="008F5232">
        <w:t xml:space="preserve">Principy alokace </w:t>
      </w:r>
      <w:r w:rsidR="00F37CB6" w:rsidRPr="00B60E32">
        <w:t xml:space="preserve">nákladů z </w:t>
      </w:r>
      <w:r w:rsidR="00E60387">
        <w:t>NS</w:t>
      </w:r>
      <w:r w:rsidR="00F37CB6" w:rsidRPr="00B60E32">
        <w:t xml:space="preserve"> I</w:t>
      </w:r>
      <w:r w:rsidR="00F37CB6">
        <w:t>I</w:t>
      </w:r>
      <w:r w:rsidR="00F37CB6" w:rsidRPr="00B60E32">
        <w:t>.</w:t>
      </w:r>
      <w:r w:rsidR="00F37CB6">
        <w:t xml:space="preserve"> a III.</w:t>
      </w:r>
      <w:r w:rsidR="00F37CB6" w:rsidRPr="00B60E32">
        <w:t xml:space="preserve"> ALU</w:t>
      </w:r>
    </w:p>
    <w:p w14:paraId="33F44C51" w14:textId="77777777" w:rsidR="008F5232" w:rsidRDefault="00F52C24" w:rsidP="00E60387">
      <w:r w:rsidRPr="00955E3D">
        <w:t xml:space="preserve">Na následujícím obrázku je zleva doprava naznačen postup vytváření skupin nákladů (CP) pro potřeby alokace na nižší alokační úroveň/cílové nákladové objekty. Šipky v dolní části schématu naznačují alokaci CP na procesy pomocí </w:t>
      </w:r>
      <w:r w:rsidR="00D5098F">
        <w:t>RZ</w:t>
      </w:r>
      <w:r w:rsidRPr="00955E3D">
        <w:t xml:space="preserve"> I. </w:t>
      </w:r>
      <w:r w:rsidR="00F37CB6">
        <w:t>n</w:t>
      </w:r>
      <w:r w:rsidRPr="00955E3D">
        <w:t>a II. a III</w:t>
      </w:r>
      <w:r>
        <w:t>. ALU.</w:t>
      </w:r>
    </w:p>
    <w:p w14:paraId="33F44C52" w14:textId="77777777" w:rsidR="00B60E32" w:rsidRDefault="006C5CD2" w:rsidP="00E60387">
      <w:pPr>
        <w:spacing w:before="0" w:after="200"/>
        <w:jc w:val="left"/>
      </w:pPr>
      <w:r>
        <w:rPr>
          <w:noProof/>
          <w:lang w:val="en-GB" w:eastAsia="en-GB"/>
        </w:rPr>
        <w:lastRenderedPageBreak/>
        <w:drawing>
          <wp:inline distT="0" distB="0" distL="0" distR="0" wp14:anchorId="33F4552D" wp14:editId="33F4552E">
            <wp:extent cx="5422900" cy="5255895"/>
            <wp:effectExtent l="19050" t="0" r="6350" b="0"/>
            <wp:docPr id="20"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5422900" cy="5255895"/>
                    </a:xfrm>
                    <a:prstGeom prst="rect">
                      <a:avLst/>
                    </a:prstGeom>
                    <a:noFill/>
                    <a:ln w="9525">
                      <a:noFill/>
                      <a:miter lim="800000"/>
                      <a:headEnd/>
                      <a:tailEnd/>
                    </a:ln>
                  </pic:spPr>
                </pic:pic>
              </a:graphicData>
            </a:graphic>
          </wp:inline>
        </w:drawing>
      </w:r>
    </w:p>
    <w:p w14:paraId="33F44C53" w14:textId="77777777" w:rsidR="00F37CB6" w:rsidRDefault="00F37CB6" w:rsidP="00E60387">
      <w:pPr>
        <w:pStyle w:val="Titulek"/>
        <w:jc w:val="left"/>
      </w:pPr>
      <w:bookmarkStart w:id="57" w:name="_Toc396920886"/>
      <w:r>
        <w:t xml:space="preserve">Obrázek </w:t>
      </w:r>
      <w:fldSimple w:instr=" SEQ Obrázek \* ARABIC ">
        <w:r w:rsidR="00A656E2">
          <w:rPr>
            <w:noProof/>
          </w:rPr>
          <w:t>4</w:t>
        </w:r>
      </w:fldSimple>
      <w:r>
        <w:t xml:space="preserve"> </w:t>
      </w:r>
      <w:r w:rsidR="009319D9">
        <w:t>Fakulty a USP –</w:t>
      </w:r>
      <w:r w:rsidRPr="006666F5">
        <w:t xml:space="preserve"> FC konceptuální řešení</w:t>
      </w:r>
      <w:bookmarkEnd w:id="57"/>
    </w:p>
    <w:p w14:paraId="33F44C55" w14:textId="77777777" w:rsidR="00F52C24" w:rsidRPr="00B60E32" w:rsidRDefault="00F52C24" w:rsidP="00E60387">
      <w:pPr>
        <w:pStyle w:val="Titulek"/>
        <w:jc w:val="left"/>
        <w:rPr>
          <w:b w:val="0"/>
          <w:bCs w:val="0"/>
          <w:sz w:val="20"/>
          <w:szCs w:val="20"/>
        </w:rPr>
      </w:pPr>
      <w:r w:rsidRPr="00B60E32">
        <w:rPr>
          <w:b w:val="0"/>
          <w:bCs w:val="0"/>
          <w:sz w:val="20"/>
          <w:szCs w:val="20"/>
        </w:rPr>
        <w:t>Na I</w:t>
      </w:r>
      <w:r>
        <w:rPr>
          <w:b w:val="0"/>
          <w:bCs w:val="0"/>
          <w:sz w:val="20"/>
          <w:szCs w:val="20"/>
        </w:rPr>
        <w:t>I a III</w:t>
      </w:r>
      <w:r w:rsidRPr="00B60E32">
        <w:rPr>
          <w:b w:val="0"/>
          <w:bCs w:val="0"/>
          <w:sz w:val="20"/>
          <w:szCs w:val="20"/>
        </w:rPr>
        <w:t>. ALU:</w:t>
      </w:r>
    </w:p>
    <w:p w14:paraId="33F44C56" w14:textId="77777777" w:rsidR="00F52C24" w:rsidRPr="00051CBF" w:rsidRDefault="00F52C24" w:rsidP="00E60387">
      <w:pPr>
        <w:pStyle w:val="Odrazka1"/>
      </w:pPr>
      <w:r w:rsidRPr="00051CBF">
        <w:t xml:space="preserve">jsou taxativně vymezeny </w:t>
      </w:r>
      <w:r w:rsidR="009C7E99">
        <w:t>NS</w:t>
      </w:r>
      <w:r w:rsidRPr="00051CBF">
        <w:t xml:space="preserve"> II. a III. ALU konkrétního or</w:t>
      </w:r>
      <w:r>
        <w:t xml:space="preserve">ganizačního </w:t>
      </w:r>
      <w:r w:rsidR="002800F7">
        <w:t>celku – součásti</w:t>
      </w:r>
      <w:r>
        <w:t xml:space="preserve"> UHK, zde fakulty</w:t>
      </w:r>
      <w:r w:rsidR="009319D9">
        <w:t xml:space="preserve"> a USP</w:t>
      </w:r>
      <w:r>
        <w:t>;</w:t>
      </w:r>
    </w:p>
    <w:p w14:paraId="33F44C57" w14:textId="6B7E3DC9" w:rsidR="00F52C24" w:rsidRPr="00051CBF" w:rsidRDefault="00FD6BE0" w:rsidP="00E60387">
      <w:pPr>
        <w:pStyle w:val="Odrazka1"/>
      </w:pPr>
      <w:r>
        <w:t xml:space="preserve">v účetním systému UHK </w:t>
      </w:r>
      <w:r w:rsidR="00E567CA" w:rsidRPr="00B60E32">
        <w:t xml:space="preserve">jsou provedena přeúčtování nákladů poskytnutých vnitropodnikových služeb </w:t>
      </w:r>
      <w:r w:rsidR="00E567CA">
        <w:t xml:space="preserve">(přímé náklady, které vyvolalo jiné NS) </w:t>
      </w:r>
      <w:r w:rsidR="00E567CA" w:rsidRPr="00B60E32">
        <w:t xml:space="preserve">z těchto </w:t>
      </w:r>
      <w:r w:rsidR="00E567CA">
        <w:t xml:space="preserve">NS </w:t>
      </w:r>
      <w:r w:rsidR="00E567CA" w:rsidRPr="00B60E32">
        <w:t xml:space="preserve">na odběratelské </w:t>
      </w:r>
      <w:r w:rsidR="009C7E99">
        <w:t>NS</w:t>
      </w:r>
      <w:r w:rsidR="00F52C24">
        <w:t xml:space="preserve"> (-)</w:t>
      </w:r>
      <w:r w:rsidR="00971FEE">
        <w:rPr>
          <w:rStyle w:val="Znakapoznpodarou"/>
        </w:rPr>
        <w:footnoteReference w:id="3"/>
      </w:r>
      <w:r w:rsidR="00F52C24">
        <w:t>;</w:t>
      </w:r>
    </w:p>
    <w:p w14:paraId="33F44C58" w14:textId="216FEC18" w:rsidR="00F52C24" w:rsidRDefault="00F52C24" w:rsidP="00E60387">
      <w:pPr>
        <w:pStyle w:val="Odrazka1"/>
      </w:pPr>
      <w:r w:rsidRPr="00B60E32">
        <w:t>náklady stavebních objektů</w:t>
      </w:r>
      <w:r>
        <w:t xml:space="preserve"> evidovaných na příslušných fakultních účtech a náklady </w:t>
      </w:r>
      <w:r w:rsidR="009C7E99">
        <w:t>NS</w:t>
      </w:r>
      <w:r>
        <w:t xml:space="preserve"> realizující správu stavebních objektů</w:t>
      </w:r>
      <w:r w:rsidRPr="00B60E32">
        <w:t xml:space="preserve"> jsou převedeny ke zpr</w:t>
      </w:r>
      <w:r w:rsidR="000A0672">
        <w:t xml:space="preserve">acování do aplikace </w:t>
      </w:r>
      <w:proofErr w:type="spellStart"/>
      <w:r w:rsidR="000A0672">
        <w:t>Full</w:t>
      </w:r>
      <w:r w:rsidR="00695265">
        <w:t>C</w:t>
      </w:r>
      <w:r w:rsidR="000A0672">
        <w:t>ost</w:t>
      </w:r>
      <w:proofErr w:type="spellEnd"/>
      <w:r w:rsidR="00821341">
        <w:t xml:space="preserve"> </w:t>
      </w:r>
      <w:r w:rsidR="004C200C">
        <w:t>–</w:t>
      </w:r>
      <w:r w:rsidR="00821341">
        <w:t xml:space="preserve"> </w:t>
      </w:r>
      <w:proofErr w:type="spellStart"/>
      <w:r w:rsidR="00821341">
        <w:t>housing</w:t>
      </w:r>
      <w:proofErr w:type="spellEnd"/>
      <w:r w:rsidR="000A0672">
        <w:t>;</w:t>
      </w:r>
    </w:p>
    <w:p w14:paraId="33F44C59" w14:textId="6E761E4C" w:rsidR="00F52C24" w:rsidRDefault="00F52C24" w:rsidP="00E60387">
      <w:pPr>
        <w:pStyle w:val="Odrazka1"/>
      </w:pPr>
      <w:r>
        <w:lastRenderedPageBreak/>
        <w:t xml:space="preserve">na </w:t>
      </w:r>
      <w:r w:rsidR="009C7E99">
        <w:t>NS</w:t>
      </w:r>
      <w:r>
        <w:t xml:space="preserve"> jsou alokovány náklady </w:t>
      </w:r>
      <w:r w:rsidR="004D6EA3">
        <w:t xml:space="preserve">užívaného </w:t>
      </w:r>
      <w:r>
        <w:t xml:space="preserve">prostoru administrativy a podpůrných činností (G/A), tedy </w:t>
      </w:r>
      <w:r w:rsidR="005437E5">
        <w:t xml:space="preserve">HG </w:t>
      </w:r>
      <w:r w:rsidR="00821341">
        <w:t>G/A</w:t>
      </w:r>
      <w:r>
        <w:t xml:space="preserve"> (+);</w:t>
      </w:r>
    </w:p>
    <w:p w14:paraId="33F44C5A" w14:textId="77777777" w:rsidR="00F52C24" w:rsidRDefault="00F52C24" w:rsidP="00E60387">
      <w:pPr>
        <w:pStyle w:val="Odrazka1"/>
      </w:pPr>
      <w:r>
        <w:t xml:space="preserve">z nákladů </w:t>
      </w:r>
      <w:r w:rsidR="009C7E99">
        <w:t>NS</w:t>
      </w:r>
      <w:r>
        <w:t xml:space="preserve"> na II. ALU a části nákladů NS III. ALU (G/A) jsou pomocí </w:t>
      </w:r>
      <w:r w:rsidR="00D5098F">
        <w:t>RZ</w:t>
      </w:r>
      <w:r>
        <w:t xml:space="preserve"> I. vytvořeny procesní </w:t>
      </w:r>
      <w:proofErr w:type="spellStart"/>
      <w:r w:rsidR="00821341">
        <w:t>costpooly</w:t>
      </w:r>
      <w:proofErr w:type="spellEnd"/>
      <w:r w:rsidR="00821341">
        <w:t xml:space="preserve"> </w:t>
      </w:r>
      <w:r>
        <w:t>NN (CPII. a CP III.);</w:t>
      </w:r>
    </w:p>
    <w:p w14:paraId="33F44C5B" w14:textId="77777777" w:rsidR="00F52C24" w:rsidRDefault="00F52C24" w:rsidP="00E60387">
      <w:pPr>
        <w:pStyle w:val="Odrazka1"/>
      </w:pPr>
      <w:r>
        <w:t xml:space="preserve">náklady </w:t>
      </w:r>
      <w:r w:rsidR="009C7E99">
        <w:t>NS</w:t>
      </w:r>
      <w:r>
        <w:t xml:space="preserve"> III. ALU přímé realizace (PN) zatíží cílové nákladové objekty;</w:t>
      </w:r>
    </w:p>
    <w:p w14:paraId="33F44C5C" w14:textId="1F6CED75" w:rsidR="00F52C24" w:rsidRDefault="00F52C24" w:rsidP="00E60387">
      <w:pPr>
        <w:pStyle w:val="Odrazka1"/>
      </w:pPr>
      <w:r>
        <w:t>náklady procesních CP z II. ALU (</w:t>
      </w:r>
      <w:r w:rsidR="009C7E99">
        <w:t>NS</w:t>
      </w:r>
      <w:r>
        <w:t xml:space="preserve"> děkanátu a jeho referátů) a III. ALU (</w:t>
      </w:r>
      <w:r w:rsidR="00521C1C">
        <w:t>NN</w:t>
      </w:r>
      <w:r>
        <w:t xml:space="preserve"> katedry, THP pracovníci) jsou jako nepřímé náklady alokovány pomocí </w:t>
      </w:r>
      <w:r w:rsidR="00D5098F">
        <w:t>RZ</w:t>
      </w:r>
      <w:r>
        <w:t xml:space="preserve"> I. na cílové NO. Z</w:t>
      </w:r>
      <w:r w:rsidR="009319D9">
        <w:t> </w:t>
      </w:r>
      <w:r>
        <w:t>děkanátu jsou však nejdříve vyčleněny náklady, které je možné alokovat přímo (např. výuka děkana), a náklady projektů a DČ;</w:t>
      </w:r>
    </w:p>
    <w:p w14:paraId="33F44C5D" w14:textId="68D08B32" w:rsidR="00F52C24" w:rsidRDefault="009319D9" w:rsidP="00E60387">
      <w:pPr>
        <w:pStyle w:val="Odrazka1"/>
      </w:pPr>
      <w:r>
        <w:t xml:space="preserve">náklady </w:t>
      </w:r>
      <w:proofErr w:type="spellStart"/>
      <w:r>
        <w:t>housingu</w:t>
      </w:r>
      <w:proofErr w:type="spellEnd"/>
      <w:r>
        <w:t xml:space="preserve"> procesů </w:t>
      </w:r>
      <w:r w:rsidR="00F52C24">
        <w:t xml:space="preserve">jsou alokovány na NO procesu </w:t>
      </w:r>
      <w:proofErr w:type="spellStart"/>
      <w:r w:rsidR="00F52C24">
        <w:t>Vz</w:t>
      </w:r>
      <w:proofErr w:type="spellEnd"/>
      <w:r w:rsidR="00F52C24">
        <w:t xml:space="preserve">, </w:t>
      </w:r>
      <w:proofErr w:type="spellStart"/>
      <w:r w:rsidR="00F52C24">
        <w:t>VaV</w:t>
      </w:r>
      <w:proofErr w:type="spellEnd"/>
      <w:r w:rsidR="00F52C24">
        <w:t xml:space="preserve"> a DČ</w:t>
      </w:r>
      <w:r w:rsidR="00821341">
        <w:t xml:space="preserve"> (</w:t>
      </w:r>
      <w:proofErr w:type="spellStart"/>
      <w:r w:rsidR="00821341">
        <w:t>Housi</w:t>
      </w:r>
      <w:r w:rsidR="00537EB9">
        <w:t>n</w:t>
      </w:r>
      <w:r w:rsidR="00821341">
        <w:t>g</w:t>
      </w:r>
      <w:proofErr w:type="spellEnd"/>
      <w:r w:rsidR="00821341">
        <w:t xml:space="preserve"> III.)</w:t>
      </w:r>
    </w:p>
    <w:p w14:paraId="33F44C5E" w14:textId="77777777" w:rsidR="00F15E5F" w:rsidRDefault="00463BC5" w:rsidP="00463BC5">
      <w:pPr>
        <w:pStyle w:val="Nadpis4"/>
        <w:spacing w:before="0" w:after="200" w:line="240" w:lineRule="auto"/>
      </w:pPr>
      <w:r>
        <w:t xml:space="preserve">Upřesnění </w:t>
      </w:r>
      <w:r w:rsidR="00971FEE">
        <w:t xml:space="preserve">interní </w:t>
      </w:r>
      <w:r>
        <w:t xml:space="preserve">alokace nákladů </w:t>
      </w:r>
      <w:r w:rsidR="004C200C">
        <w:t xml:space="preserve">HG </w:t>
      </w:r>
      <w:r>
        <w:t>z</w:t>
      </w:r>
      <w:r w:rsidR="00971FEE">
        <w:t xml:space="preserve"> fakultních účtů </w:t>
      </w:r>
      <w:r>
        <w:t>všech ALU</w:t>
      </w:r>
      <w:r w:rsidR="00971FEE">
        <w:t xml:space="preserve"> na NO místnost a následná alokace NN H</w:t>
      </w:r>
      <w:r w:rsidR="004C200C">
        <w:t>G</w:t>
      </w:r>
      <w:r w:rsidR="00971FEE">
        <w:t xml:space="preserve"> na procesy </w:t>
      </w:r>
      <w:r>
        <w:t xml:space="preserve"> </w:t>
      </w:r>
    </w:p>
    <w:p w14:paraId="4BB443AF" w14:textId="259FCC2F" w:rsidR="00B52F0E" w:rsidRDefault="00B52F0E">
      <w:bookmarkStart w:id="58" w:name="_Ref326923449"/>
      <w:bookmarkStart w:id="59" w:name="_Ref326924159"/>
      <w:bookmarkStart w:id="60" w:name="_Toc336881058"/>
    </w:p>
    <w:p w14:paraId="4D3F7E64" w14:textId="7E68FAB1" w:rsidR="004861EF" w:rsidRDefault="00B52F0E">
      <w:r>
        <w:rPr>
          <w:noProof/>
          <w:lang w:val="en-GB" w:eastAsia="en-GB"/>
        </w:rPr>
        <mc:AlternateContent>
          <mc:Choice Requires="wps">
            <w:drawing>
              <wp:anchor distT="0" distB="0" distL="114300" distR="114300" simplePos="0" relativeHeight="251660288" behindDoc="0" locked="0" layoutInCell="1" allowOverlap="1" wp14:anchorId="6387D83F" wp14:editId="5606DC8A">
                <wp:simplePos x="0" y="0"/>
                <wp:positionH relativeFrom="column">
                  <wp:posOffset>721420</wp:posOffset>
                </wp:positionH>
                <wp:positionV relativeFrom="paragraph">
                  <wp:posOffset>1462717</wp:posOffset>
                </wp:positionV>
                <wp:extent cx="3070429" cy="327804"/>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429" cy="327804"/>
                        </a:xfrm>
                        <a:prstGeom prst="rect">
                          <a:avLst/>
                        </a:prstGeom>
                        <a:noFill/>
                        <a:ln w="9525">
                          <a:noFill/>
                          <a:miter lim="800000"/>
                          <a:headEnd/>
                          <a:tailEnd/>
                        </a:ln>
                      </wps:spPr>
                      <wps:txbx>
                        <w:txbxContent>
                          <w:p w14:paraId="743569BD" w14:textId="40EBBF46" w:rsidR="00D443CC" w:rsidRPr="00B52F0E" w:rsidRDefault="00D443CC">
                            <w:pPr>
                              <w:rPr>
                                <w:b/>
                              </w:rPr>
                            </w:pPr>
                            <w:r w:rsidRPr="00B52F0E">
                              <w:rPr>
                                <w:b/>
                              </w:rPr>
                              <w:t>Alokace na ty</w:t>
                            </w:r>
                            <w:r>
                              <w:rPr>
                                <w:b/>
                              </w:rPr>
                              <w:t>p</w:t>
                            </w:r>
                            <w:r w:rsidRPr="00B52F0E">
                              <w:rPr>
                                <w:b/>
                              </w:rPr>
                              <w:t xml:space="preserve"> místnosti pomocí m</w:t>
                            </w:r>
                            <w:r w:rsidRPr="00B52F0E">
                              <w:rPr>
                                <w:b/>
                                <w:vertAlign w:val="superscript"/>
                              </w:rPr>
                              <w:t>2</w:t>
                            </w:r>
                            <w:r w:rsidRPr="00B52F0E">
                              <w:rPr>
                                <w:b/>
                              </w:rPr>
                              <w:t xml:space="preserve"> a m</w:t>
                            </w:r>
                            <w:r w:rsidRPr="00B52F0E">
                              <w:rPr>
                                <w:b/>
                                <w:vertAlign w:val="super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9" type="#_x0000_t202" style="position:absolute;left:0;text-align:left;margin-left:56.8pt;margin-top:115.15pt;width:241.7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" filled="f" stroked="f">
                <v:textbox>
                  <w:txbxContent>
                    <w:p w14:paraId="743569BD" w14:textId="40EBBF46" w:rsidR="00D443CC" w:rsidRPr="00B52F0E" w:rsidRDefault="00D443CC">
                      <w:pPr>
                        <w:rPr>
                          <w:b/>
                        </w:rPr>
                      </w:pPr>
                      <w:r w:rsidRPr="00B52F0E">
                        <w:rPr>
                          <w:b/>
                        </w:rPr>
                        <w:t>Alokace na ty</w:t>
                      </w:r>
                      <w:r>
                        <w:rPr>
                          <w:b/>
                        </w:rPr>
                        <w:t>p</w:t>
                      </w:r>
                      <w:r w:rsidRPr="00B52F0E">
                        <w:rPr>
                          <w:b/>
                        </w:rPr>
                        <w:t xml:space="preserve"> místnosti pomocí m</w:t>
                      </w:r>
                      <w:r w:rsidRPr="00B52F0E">
                        <w:rPr>
                          <w:b/>
                          <w:vertAlign w:val="superscript"/>
                        </w:rPr>
                        <w:t>2</w:t>
                      </w:r>
                      <w:r w:rsidRPr="00B52F0E">
                        <w:rPr>
                          <w:b/>
                        </w:rPr>
                        <w:t xml:space="preserve"> a m</w:t>
                      </w:r>
                      <w:r w:rsidRPr="00B52F0E">
                        <w:rPr>
                          <w:b/>
                          <w:vertAlign w:val="superscript"/>
                        </w:rPr>
                        <w:t>3</w:t>
                      </w:r>
                    </w:p>
                  </w:txbxContent>
                </v:textbox>
              </v:shape>
            </w:pict>
          </mc:Fallback>
        </mc:AlternateContent>
      </w:r>
      <w:r w:rsidR="004861EF">
        <w:rPr>
          <w:noProof/>
          <w:lang w:val="en-GB" w:eastAsia="en-GB"/>
        </w:rPr>
        <w:drawing>
          <wp:inline distT="0" distB="0" distL="0" distR="0" wp14:anchorId="29DEFD68" wp14:editId="75A2C756">
            <wp:extent cx="4423747" cy="4684144"/>
            <wp:effectExtent l="0" t="0" r="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7228" cy="4687830"/>
                    </a:xfrm>
                    <a:prstGeom prst="rect">
                      <a:avLst/>
                    </a:prstGeom>
                    <a:noFill/>
                    <a:ln>
                      <a:noFill/>
                    </a:ln>
                  </pic:spPr>
                </pic:pic>
              </a:graphicData>
            </a:graphic>
          </wp:inline>
        </w:drawing>
      </w:r>
    </w:p>
    <w:p w14:paraId="33F44C61" w14:textId="77777777" w:rsidR="00592CF6" w:rsidRDefault="00463BC5" w:rsidP="003C490A">
      <w:pPr>
        <w:pStyle w:val="Titulek"/>
        <w:jc w:val="left"/>
      </w:pPr>
      <w:bookmarkStart w:id="61" w:name="_Toc396920887"/>
      <w:r w:rsidRPr="00F15E5F">
        <w:t xml:space="preserve">Obrázek </w:t>
      </w:r>
      <w:r w:rsidR="003B1C11" w:rsidRPr="00F15E5F">
        <w:fldChar w:fldCharType="begin"/>
      </w:r>
      <w:r w:rsidRPr="00F15E5F">
        <w:instrText xml:space="preserve"> SEQ Obrázek \* ARABIC </w:instrText>
      </w:r>
      <w:r w:rsidR="003B1C11" w:rsidRPr="00F15E5F">
        <w:fldChar w:fldCharType="separate"/>
      </w:r>
      <w:r w:rsidR="00A656E2">
        <w:rPr>
          <w:noProof/>
        </w:rPr>
        <w:t>5</w:t>
      </w:r>
      <w:r w:rsidR="003B1C11" w:rsidRPr="00F15E5F">
        <w:fldChar w:fldCharType="end"/>
      </w:r>
      <w:r w:rsidRPr="00F15E5F">
        <w:t xml:space="preserve"> </w:t>
      </w:r>
      <w:proofErr w:type="spellStart"/>
      <w:r w:rsidRPr="00F15E5F">
        <w:t>Housing</w:t>
      </w:r>
      <w:proofErr w:type="spellEnd"/>
      <w:r w:rsidRPr="00F15E5F">
        <w:t xml:space="preserve"> FC konceptuální řešení</w:t>
      </w:r>
      <w:bookmarkEnd w:id="58"/>
      <w:bookmarkEnd w:id="59"/>
      <w:bookmarkEnd w:id="60"/>
      <w:bookmarkEnd w:id="61"/>
    </w:p>
    <w:p w14:paraId="33F44C63" w14:textId="27D91C8B" w:rsidR="00463BC5" w:rsidRPr="00463BC5" w:rsidRDefault="00463BC5" w:rsidP="00FE1B11">
      <w:pPr>
        <w:keepNext/>
        <w:keepLines/>
      </w:pPr>
      <w:r w:rsidRPr="00463BC5">
        <w:lastRenderedPageBreak/>
        <w:t xml:space="preserve">Náklady </w:t>
      </w:r>
      <w:proofErr w:type="spellStart"/>
      <w:r w:rsidRPr="00463BC5">
        <w:t>housingu</w:t>
      </w:r>
      <w:proofErr w:type="spellEnd"/>
      <w:r w:rsidRPr="00463BC5">
        <w:t xml:space="preserve"> budou alokovány na procesy všech alokačních úrovní, tedy vč. Procesů G/A (náklady prostor administrativy) a jako součást G/A budou </w:t>
      </w:r>
      <w:r w:rsidR="00971FEE">
        <w:t xml:space="preserve">v tomto případě </w:t>
      </w:r>
      <w:r w:rsidRPr="00463BC5">
        <w:t xml:space="preserve">alokovány na cílové NO postupem </w:t>
      </w:r>
      <w:r w:rsidRPr="003F5979">
        <w:t xml:space="preserve">naznačeným </w:t>
      </w:r>
      <w:r w:rsidR="003F5979" w:rsidRPr="003F5979">
        <w:t xml:space="preserve">na obrázku </w:t>
      </w:r>
      <w:r w:rsidRPr="003F5979">
        <w:t>v</w:t>
      </w:r>
      <w:r w:rsidR="003F5979" w:rsidRPr="003F5979">
        <w:t>ýše</w:t>
      </w:r>
      <w:r w:rsidR="0075467A" w:rsidRPr="003F5979">
        <w:t>.</w:t>
      </w:r>
      <w:r w:rsidR="0075467A">
        <w:t xml:space="preserve"> Stejně tak budou alokovány na SSL a na III. ALU (</w:t>
      </w:r>
      <w:proofErr w:type="spellStart"/>
      <w:r w:rsidR="00FF0054">
        <w:t>h</w:t>
      </w:r>
      <w:r w:rsidR="0075467A">
        <w:t>ousing</w:t>
      </w:r>
      <w:proofErr w:type="spellEnd"/>
      <w:r w:rsidR="0075467A">
        <w:t xml:space="preserve"> III.) b</w:t>
      </w:r>
      <w:r w:rsidR="008B59FE">
        <w:t>u</w:t>
      </w:r>
      <w:r w:rsidR="0075467A">
        <w:t xml:space="preserve">dou alokovány přímo na hlavní procesy resp. </w:t>
      </w:r>
      <w:r w:rsidR="008B59FE">
        <w:t>j</w:t>
      </w:r>
      <w:r w:rsidR="0075467A">
        <w:t>ejich NO.</w:t>
      </w:r>
    </w:p>
    <w:p w14:paraId="33F44C64" w14:textId="4DD077B4" w:rsidR="00463BC5" w:rsidRPr="00463BC5" w:rsidRDefault="00463BC5" w:rsidP="00A56E8D">
      <w:r w:rsidRPr="00463BC5">
        <w:t xml:space="preserve">Na výstupu </w:t>
      </w:r>
      <w:proofErr w:type="spellStart"/>
      <w:r w:rsidRPr="00463BC5">
        <w:t>housingu</w:t>
      </w:r>
      <w:proofErr w:type="spellEnd"/>
      <w:r w:rsidRPr="00463BC5">
        <w:t xml:space="preserve"> je nákladový objekt místnost, její kapacita je daná plochou</w:t>
      </w:r>
      <w:r w:rsidR="00C24E37">
        <w:t xml:space="preserve"> nebo objemem</w:t>
      </w:r>
      <w:r w:rsidRPr="00463BC5">
        <w:t xml:space="preserve">, vyjádřenou </w:t>
      </w:r>
      <w:r w:rsidRPr="00F101BD">
        <w:t xml:space="preserve">v </w:t>
      </w:r>
      <w:r w:rsidR="003B1C11" w:rsidRPr="00537EB9">
        <w:t>m</w:t>
      </w:r>
      <w:r w:rsidR="003B1C11" w:rsidRPr="00537EB9">
        <w:rPr>
          <w:vertAlign w:val="superscript"/>
        </w:rPr>
        <w:t>2</w:t>
      </w:r>
      <w:r w:rsidR="00C24E37" w:rsidRPr="00C24E37">
        <w:t>, příp.</w:t>
      </w:r>
      <w:r w:rsidR="00C24E37">
        <w:rPr>
          <w:vertAlign w:val="superscript"/>
        </w:rPr>
        <w:t xml:space="preserve"> </w:t>
      </w:r>
      <w:r w:rsidR="00C24E37" w:rsidRPr="00C24E37">
        <w:t>m</w:t>
      </w:r>
      <w:r w:rsidR="00C24E37">
        <w:rPr>
          <w:vertAlign w:val="superscript"/>
        </w:rPr>
        <w:t>3</w:t>
      </w:r>
      <w:r w:rsidR="003B1C11" w:rsidRPr="00537EB9">
        <w:t>,</w:t>
      </w:r>
      <w:r w:rsidRPr="00F101BD">
        <w:t xml:space="preserve"> a</w:t>
      </w:r>
      <w:r w:rsidRPr="00463BC5">
        <w:t xml:space="preserve"> tato jednotka je zvolena jako </w:t>
      </w:r>
      <w:r w:rsidR="00D5098F">
        <w:t>RZ</w:t>
      </w:r>
      <w:r w:rsidRPr="00463BC5">
        <w:t xml:space="preserve"> pro alokaci </w:t>
      </w:r>
      <w:r w:rsidRPr="00B433FA">
        <w:t>PN i NN</w:t>
      </w:r>
      <w:r w:rsidRPr="00463BC5">
        <w:t xml:space="preserve"> na tento NO. Za NN procesu </w:t>
      </w:r>
      <w:proofErr w:type="spellStart"/>
      <w:r w:rsidRPr="00463BC5">
        <w:t>housing</w:t>
      </w:r>
      <w:proofErr w:type="spellEnd"/>
      <w:r w:rsidRPr="00463BC5">
        <w:t xml:space="preserve"> považujeme náklady pracovišť rektorátu.</w:t>
      </w:r>
      <w:r w:rsidR="00A03A39">
        <w:t xml:space="preserve"> </w:t>
      </w:r>
      <w:r w:rsidR="00C24E37">
        <w:t>RZ m</w:t>
      </w:r>
      <w:r w:rsidR="00C24E37" w:rsidRPr="00537EB9">
        <w:rPr>
          <w:vertAlign w:val="superscript"/>
        </w:rPr>
        <w:t>3</w:t>
      </w:r>
      <w:r w:rsidR="00C24E37">
        <w:rPr>
          <w:vertAlign w:val="superscript"/>
        </w:rPr>
        <w:t xml:space="preserve"> </w:t>
      </w:r>
      <w:r w:rsidR="00C24E37">
        <w:t>bude použita p</w:t>
      </w:r>
      <w:r w:rsidR="00A03A39">
        <w:t>ro alokace nákladů vytápění na místnost</w:t>
      </w:r>
      <w:r w:rsidR="00C24E37">
        <w:t>.</w:t>
      </w:r>
    </w:p>
    <w:p w14:paraId="33F44C65" w14:textId="35F01986" w:rsidR="00592CF6" w:rsidRDefault="00463BC5" w:rsidP="00537EB9">
      <w:pPr>
        <w:pStyle w:val="Odrazka1"/>
      </w:pPr>
      <w:r w:rsidRPr="00463BC5">
        <w:t>Na I.</w:t>
      </w:r>
      <w:r>
        <w:t>,</w:t>
      </w:r>
      <w:r w:rsidRPr="00463BC5">
        <w:t xml:space="preserve"> II. i III. ALU budou účetně odlišeny náklady odpovídajících fyzické struktuře stavebních objektů </w:t>
      </w:r>
      <w:r w:rsidR="003F5979">
        <w:t>–</w:t>
      </w:r>
      <w:r w:rsidR="003F5979" w:rsidRPr="00463BC5">
        <w:t xml:space="preserve"> </w:t>
      </w:r>
      <w:r w:rsidRPr="00463BC5">
        <w:t>budov. Každý takový objekt je popsaný strukturou místností s</w:t>
      </w:r>
      <w:r w:rsidR="003F5979">
        <w:t> </w:t>
      </w:r>
      <w:r w:rsidRPr="00463BC5">
        <w:t xml:space="preserve">adekvátním číselníkem. Zde budou zaúčtovány přímé náklady </w:t>
      </w:r>
      <w:proofErr w:type="spellStart"/>
      <w:r w:rsidRPr="00463BC5">
        <w:t>housingu</w:t>
      </w:r>
      <w:proofErr w:type="spellEnd"/>
      <w:r w:rsidRPr="00463BC5">
        <w:t xml:space="preserve"> tj. především energie, služby, odpisy, atd. </w:t>
      </w:r>
    </w:p>
    <w:p w14:paraId="33F44C66" w14:textId="0483E235" w:rsidR="00592CF6" w:rsidRDefault="00463BC5" w:rsidP="00537EB9">
      <w:pPr>
        <w:pStyle w:val="Odrazka1"/>
      </w:pPr>
      <w:r w:rsidRPr="00463BC5">
        <w:t xml:space="preserve">Nejsou uvažovány žádné NN </w:t>
      </w:r>
      <w:r w:rsidR="000D7793">
        <w:t>(náklady na řízení</w:t>
      </w:r>
      <w:r w:rsidR="0075467A">
        <w:t xml:space="preserve"> a tech</w:t>
      </w:r>
      <w:r w:rsidR="00821341">
        <w:t>nickou</w:t>
      </w:r>
      <w:r w:rsidR="0075467A">
        <w:t xml:space="preserve"> podporu</w:t>
      </w:r>
      <w:r w:rsidR="000D7793">
        <w:t xml:space="preserve">) </w:t>
      </w:r>
      <w:r w:rsidRPr="00463BC5">
        <w:t xml:space="preserve">procesu </w:t>
      </w:r>
      <w:proofErr w:type="spellStart"/>
      <w:r w:rsidRPr="00463BC5">
        <w:t>housing</w:t>
      </w:r>
      <w:proofErr w:type="spellEnd"/>
      <w:r w:rsidRPr="00463BC5">
        <w:t xml:space="preserve"> </w:t>
      </w:r>
      <w:r w:rsidR="00664C01">
        <w:t xml:space="preserve"> na jiných střediscích než TPÚ.</w:t>
      </w:r>
    </w:p>
    <w:p w14:paraId="33F44C67" w14:textId="301FB90A" w:rsidR="00592CF6" w:rsidRDefault="00463BC5" w:rsidP="00537EB9">
      <w:pPr>
        <w:pStyle w:val="Odrazka1"/>
      </w:pPr>
      <w:r w:rsidRPr="00463BC5">
        <w:t xml:space="preserve">Obě skupiny nákladů popsané výše budou alokovány v rámci aplikace </w:t>
      </w:r>
      <w:proofErr w:type="spellStart"/>
      <w:r w:rsidRPr="00463BC5">
        <w:t>Full</w:t>
      </w:r>
      <w:r w:rsidR="00664C01">
        <w:t>C</w:t>
      </w:r>
      <w:r w:rsidRPr="00463BC5">
        <w:t>ost</w:t>
      </w:r>
      <w:proofErr w:type="spellEnd"/>
      <w:r w:rsidRPr="00463BC5">
        <w:t xml:space="preserve"> na NS typu G/A všech ALU a na procesy </w:t>
      </w:r>
      <w:proofErr w:type="spellStart"/>
      <w:r w:rsidRPr="00463BC5">
        <w:t>Vz</w:t>
      </w:r>
      <w:proofErr w:type="spellEnd"/>
      <w:r w:rsidRPr="00463BC5">
        <w:t xml:space="preserve">, </w:t>
      </w:r>
      <w:proofErr w:type="spellStart"/>
      <w:r w:rsidRPr="00463BC5">
        <w:t>VaV</w:t>
      </w:r>
      <w:proofErr w:type="spellEnd"/>
      <w:r w:rsidRPr="00463BC5">
        <w:t xml:space="preserve"> a </w:t>
      </w:r>
      <w:r w:rsidR="003F5979" w:rsidRPr="00463BC5">
        <w:t>D</w:t>
      </w:r>
      <w:r w:rsidR="003F5979">
        <w:t>Č</w:t>
      </w:r>
      <w:r w:rsidRPr="00463BC5">
        <w:t>.</w:t>
      </w:r>
    </w:p>
    <w:p w14:paraId="518D096F" w14:textId="0F330CE1" w:rsidR="00C24E37" w:rsidRDefault="00C24E37" w:rsidP="00C24E37">
      <w:pPr>
        <w:pStyle w:val="Odrazka1"/>
        <w:numPr>
          <w:ilvl w:val="0"/>
          <w:numId w:val="0"/>
        </w:numPr>
      </w:pPr>
      <w:r>
        <w:t>Pro první nastavení výpočtu režijních sazeb nebudou uvažovány rozdíly mezi nákladovostí budov, a tedy m</w:t>
      </w:r>
      <w:r w:rsidRPr="00F10BB0">
        <w:rPr>
          <w:vertAlign w:val="superscript"/>
        </w:rPr>
        <w:t>2</w:t>
      </w:r>
      <w:r>
        <w:t xml:space="preserve"> i m</w:t>
      </w:r>
      <w:r w:rsidRPr="00F10BB0">
        <w:rPr>
          <w:vertAlign w:val="superscript"/>
        </w:rPr>
        <w:t>3</w:t>
      </w:r>
      <w:r>
        <w:t xml:space="preserve"> budou mít</w:t>
      </w:r>
      <w:r w:rsidR="00F10BB0">
        <w:t xml:space="preserve"> stejnou nákladovou cenu.</w:t>
      </w:r>
    </w:p>
    <w:p w14:paraId="33F44C68" w14:textId="77777777" w:rsidR="00592CF6" w:rsidRDefault="006B3110" w:rsidP="00537EB9">
      <w:pPr>
        <w:pStyle w:val="Nadpis4"/>
      </w:pPr>
      <w:r>
        <w:t>Upřesnění alokace SSL</w:t>
      </w:r>
    </w:p>
    <w:p w14:paraId="235B654D" w14:textId="5D390006" w:rsidR="00537EB9" w:rsidRDefault="000306AE" w:rsidP="00537EB9">
      <w:r>
        <w:t>Sdílené služby jsou alokovány na nákladové</w:t>
      </w:r>
      <w:r w:rsidR="00890E6B">
        <w:t xml:space="preserve"> straně</w:t>
      </w:r>
      <w:r w:rsidRPr="00F02C34">
        <w:t xml:space="preserve"> v účetnictví </w:t>
      </w:r>
      <w:r w:rsidRPr="00F948CD">
        <w:t xml:space="preserve">přeúčtováním nákladů poskytnuté služby. </w:t>
      </w:r>
    </w:p>
    <w:p w14:paraId="33F44C6A" w14:textId="1F27D25C" w:rsidR="00592CF6" w:rsidRDefault="000306AE" w:rsidP="00537EB9">
      <w:r>
        <w:t xml:space="preserve">V případě autodopravy bude přeúčtování probíhat </w:t>
      </w:r>
      <w:r w:rsidRPr="00F02C34">
        <w:t>čtvrtletně</w:t>
      </w:r>
      <w:r>
        <w:t xml:space="preserve"> přes analytický účet</w:t>
      </w:r>
      <w:r w:rsidRPr="00F02C34">
        <w:t xml:space="preserve"> 518</w:t>
      </w:r>
      <w:r w:rsidR="00537EB9">
        <w:t> </w:t>
      </w:r>
      <w:r w:rsidRPr="00F02C34">
        <w:t>078.</w:t>
      </w:r>
      <w:r>
        <w:t xml:space="preserve"> </w:t>
      </w:r>
      <w:r w:rsidR="0027410D">
        <w:t>Pokud</w:t>
      </w:r>
      <w:r w:rsidR="0027410D" w:rsidRPr="0027410D">
        <w:t xml:space="preserve"> </w:t>
      </w:r>
      <w:r w:rsidR="0027410D">
        <w:t>s</w:t>
      </w:r>
      <w:r w:rsidR="0027410D" w:rsidRPr="0027410D">
        <w:t xml:space="preserve">lužba </w:t>
      </w:r>
      <w:r w:rsidR="0027410D">
        <w:t>bude</w:t>
      </w:r>
      <w:r w:rsidR="0027410D" w:rsidRPr="0027410D">
        <w:t xml:space="preserve"> účtována na zakázku a činnost, kterou algoritmus třídění přímých a nepřímých nákladů vyhodnotí jako</w:t>
      </w:r>
      <w:r w:rsidR="0027410D">
        <w:t xml:space="preserve"> nepřímý náklad,</w:t>
      </w:r>
      <w:r w:rsidR="0027410D" w:rsidRPr="0027410D">
        <w:t xml:space="preserve"> bude</w:t>
      </w:r>
      <w:r w:rsidR="0027410D">
        <w:t xml:space="preserve"> dále</w:t>
      </w:r>
      <w:r w:rsidR="0027410D" w:rsidRPr="0027410D">
        <w:t xml:space="preserve"> alokován jako součást</w:t>
      </w:r>
      <w:r w:rsidR="0027410D">
        <w:t xml:space="preserve"> hodnoty</w:t>
      </w:r>
      <w:r w:rsidR="0027410D" w:rsidRPr="0027410D">
        <w:t xml:space="preserve"> </w:t>
      </w:r>
      <w:proofErr w:type="spellStart"/>
      <w:r w:rsidR="0027410D" w:rsidRPr="0027410D">
        <w:t>cost</w:t>
      </w:r>
      <w:proofErr w:type="spellEnd"/>
      <w:r w:rsidR="0027410D" w:rsidRPr="0027410D">
        <w:t xml:space="preserve"> </w:t>
      </w:r>
      <w:proofErr w:type="spellStart"/>
      <w:r w:rsidR="0027410D" w:rsidRPr="0027410D">
        <w:t>pools</w:t>
      </w:r>
      <w:proofErr w:type="spellEnd"/>
      <w:r w:rsidR="0027410D" w:rsidRPr="0027410D">
        <w:t xml:space="preserve"> typu G/A.</w:t>
      </w:r>
      <w:r w:rsidR="0027410D">
        <w:t xml:space="preserve"> Pokud bude účtováno na zakázku a činnost (projekt) budou</w:t>
      </w:r>
      <w:r w:rsidR="00416A7B">
        <w:t xml:space="preserve"> náklady na účtu</w:t>
      </w:r>
      <w:r w:rsidR="00416A7B" w:rsidRPr="001644F9">
        <w:t xml:space="preserve"> 518</w:t>
      </w:r>
      <w:r w:rsidR="00416A7B">
        <w:t> </w:t>
      </w:r>
      <w:r w:rsidR="00416A7B" w:rsidRPr="001644F9">
        <w:t>078</w:t>
      </w:r>
      <w:r w:rsidR="00416A7B">
        <w:t xml:space="preserve"> zobrazeny na reportu v poli interní sdílené služby.</w:t>
      </w:r>
    </w:p>
    <w:p w14:paraId="2832CB11" w14:textId="0C898E5A" w:rsidR="00537EB9" w:rsidRDefault="00537EB9" w:rsidP="00537EB9">
      <w:r>
        <w:t xml:space="preserve">Pro nakladatelství bude </w:t>
      </w:r>
      <w:r w:rsidR="0039710E">
        <w:t>algoritmus obdobný</w:t>
      </w:r>
      <w:r w:rsidR="003F5979">
        <w:t xml:space="preserve"> se svým určeným </w:t>
      </w:r>
      <w:r w:rsidR="004D555D">
        <w:t>analytickým ú</w:t>
      </w:r>
      <w:r w:rsidR="00FE1B11">
        <w:t>čtem</w:t>
      </w:r>
      <w:r w:rsidR="00F10BB0">
        <w:t xml:space="preserve"> 518 072. k</w:t>
      </w:r>
    </w:p>
    <w:p w14:paraId="33F44C6B" w14:textId="77777777" w:rsidR="00592CF6" w:rsidRDefault="00501B04" w:rsidP="00A41ED1">
      <w:pPr>
        <w:pStyle w:val="Nadpis3"/>
      </w:pPr>
      <w:r>
        <w:t>Logický model definování externí ceny sdílených služeb</w:t>
      </w:r>
    </w:p>
    <w:p w14:paraId="33F44C6C" w14:textId="44BF9E46" w:rsidR="00592CF6" w:rsidRPr="0039710E" w:rsidRDefault="00F1465E" w:rsidP="0039710E">
      <w:r>
        <w:t>A</w:t>
      </w:r>
      <w:r w:rsidR="00DA3826" w:rsidRPr="00DA3826">
        <w:t xml:space="preserve">utodoprava </w:t>
      </w:r>
      <w:r>
        <w:t>neposkytuje</w:t>
      </w:r>
      <w:r w:rsidR="00DA3826">
        <w:t xml:space="preserve"> </w:t>
      </w:r>
      <w:r w:rsidR="00DA3826" w:rsidRPr="00DA3826">
        <w:t xml:space="preserve">služby </w:t>
      </w:r>
      <w:r w:rsidR="00890E6B">
        <w:t xml:space="preserve">za úplatu </w:t>
      </w:r>
      <w:r w:rsidR="00DA3826" w:rsidRPr="00DA3826">
        <w:t>externím zákazníkům</w:t>
      </w:r>
      <w:r>
        <w:t xml:space="preserve"> a není o tom uvažováno ani v letech následujících, </w:t>
      </w:r>
      <w:r w:rsidR="00DA3826">
        <w:t>proto nebude stanovena žádná cena</w:t>
      </w:r>
      <w:r>
        <w:t xml:space="preserve"> </w:t>
      </w:r>
      <w:r w:rsidR="00F948CD">
        <w:t xml:space="preserve">pro </w:t>
      </w:r>
      <w:r>
        <w:t>externí zákazníky</w:t>
      </w:r>
      <w:r w:rsidR="00DA3826">
        <w:t>.</w:t>
      </w:r>
    </w:p>
    <w:p w14:paraId="33F44C6D" w14:textId="77777777" w:rsidR="00592CF6" w:rsidRDefault="00DA3826" w:rsidP="0039710E">
      <w:r>
        <w:t>N</w:t>
      </w:r>
      <w:r w:rsidRPr="00DA3826">
        <w:t xml:space="preserve">akladatelství – </w:t>
      </w:r>
      <w:r>
        <w:t xml:space="preserve">poskytuje </w:t>
      </w:r>
      <w:r w:rsidRPr="00DA3826">
        <w:t xml:space="preserve">služby </w:t>
      </w:r>
      <w:r>
        <w:t>externím zákazníkům</w:t>
      </w:r>
      <w:r w:rsidRPr="00DA3826">
        <w:t xml:space="preserve"> v malém objemu. Bude stanoven podíl nákladů z CP I.A1 </w:t>
      </w:r>
      <w:r>
        <w:t>na základě nákladů střediska. Tento objem bude zahrnut do ceny služeb pro tyto zákazníky.</w:t>
      </w:r>
    </w:p>
    <w:p w14:paraId="33F44C6F" w14:textId="77777777" w:rsidR="00592CF6" w:rsidRDefault="00A738CD" w:rsidP="00A41ED1">
      <w:pPr>
        <w:pStyle w:val="Nadpis3"/>
      </w:pPr>
      <w:r>
        <w:t>Logický model kalkulace přímých nákladů</w:t>
      </w:r>
      <w:bookmarkStart w:id="62" w:name="_Toc333963146"/>
      <w:r w:rsidRPr="004848FA">
        <w:t xml:space="preserve"> </w:t>
      </w:r>
      <w:r>
        <w:t>přístrojů a zařízení</w:t>
      </w:r>
      <w:bookmarkEnd w:id="62"/>
    </w:p>
    <w:p w14:paraId="33F44C70" w14:textId="7C665645" w:rsidR="00A738CD" w:rsidRDefault="00A738CD">
      <w:r>
        <w:t>U těchto zařízení se uvažuje o sledování přímých nákladů a příp. výkonových ukazatelů na</w:t>
      </w:r>
      <w:r w:rsidR="00E072AB">
        <w:t> </w:t>
      </w:r>
      <w:r>
        <w:t>vybr</w:t>
      </w:r>
      <w:r w:rsidR="005356D6">
        <w:t>aných přístrojích a zařízeních a evidence uživatelů.</w:t>
      </w:r>
    </w:p>
    <w:p w14:paraId="33F44C72" w14:textId="2549F556" w:rsidR="0024685F" w:rsidRDefault="00A738CD" w:rsidP="00664C01">
      <w:r w:rsidRPr="008D06A6">
        <w:t>Tento přístup se zásadně liší od principu absorpční kalkulace uplatněné v</w:t>
      </w:r>
      <w:r w:rsidR="00821341">
        <w:t xml:space="preserve"> </w:t>
      </w:r>
      <w:r w:rsidRPr="008D06A6">
        <w:t xml:space="preserve">případě vykazování úplných nákladů na hlavních nákladových objektech a uplatní se pouze u vnitropodnikových </w:t>
      </w:r>
      <w:r w:rsidRPr="008D06A6">
        <w:lastRenderedPageBreak/>
        <w:t xml:space="preserve">výkonů. </w:t>
      </w:r>
      <w:r w:rsidR="005356D6">
        <w:t>V</w:t>
      </w:r>
      <w:r w:rsidR="004418A7">
        <w:t xml:space="preserve"> </w:t>
      </w:r>
      <w:r w:rsidR="005356D6">
        <w:t xml:space="preserve">modelu FC jsou tyto náklady součástí </w:t>
      </w:r>
      <w:r w:rsidR="004418A7">
        <w:t xml:space="preserve">definovaných </w:t>
      </w:r>
      <w:proofErr w:type="spellStart"/>
      <w:r w:rsidR="004418A7">
        <w:t>costpools</w:t>
      </w:r>
      <w:proofErr w:type="spellEnd"/>
      <w:r w:rsidR="00821341">
        <w:t xml:space="preserve"> (</w:t>
      </w:r>
      <w:r w:rsidR="00821341" w:rsidRPr="00821341">
        <w:t xml:space="preserve">SSL </w:t>
      </w:r>
      <w:r w:rsidR="008D1DC8">
        <w:t>nebo</w:t>
      </w:r>
      <w:r w:rsidR="00821341" w:rsidRPr="00821341">
        <w:t xml:space="preserve"> </w:t>
      </w:r>
      <w:r w:rsidR="00821341">
        <w:t>G/A)</w:t>
      </w:r>
      <w:r w:rsidR="00890E6B">
        <w:t xml:space="preserve">. </w:t>
      </w:r>
      <w:r w:rsidR="005356D6">
        <w:t>Náklady b</w:t>
      </w:r>
      <w:r w:rsidR="0024685F">
        <w:t>udou účetně odlišeny ve fakultním účtu</w:t>
      </w:r>
      <w:r w:rsidR="00C36CE1">
        <w:t>.</w:t>
      </w:r>
      <w:r w:rsidR="0024685F">
        <w:t xml:space="preserve"> Budou zde zaúčtovány </w:t>
      </w:r>
      <w:r w:rsidR="005356D6">
        <w:t xml:space="preserve">pouze dostupné </w:t>
      </w:r>
      <w:r w:rsidR="0024685F">
        <w:t>přímé náklady přístrojů a zařízení, tj</w:t>
      </w:r>
      <w:r w:rsidR="0024685F" w:rsidRPr="00B65049">
        <w:t>. předevší</w:t>
      </w:r>
      <w:r w:rsidR="005356D6">
        <w:t>m energie, služby, odpisy, atd.</w:t>
      </w:r>
    </w:p>
    <w:p w14:paraId="33F44C74" w14:textId="3050C773" w:rsidR="005356D6" w:rsidRPr="00DD7A1D" w:rsidRDefault="003D0DE7" w:rsidP="00664C01">
      <w:r>
        <w:t xml:space="preserve">V aplikaci </w:t>
      </w:r>
      <w:proofErr w:type="spellStart"/>
      <w:r w:rsidR="00695265">
        <w:t>F</w:t>
      </w:r>
      <w:r>
        <w:t>ull</w:t>
      </w:r>
      <w:r w:rsidR="00695265">
        <w:t>C</w:t>
      </w:r>
      <w:r>
        <w:t>ost</w:t>
      </w:r>
      <w:proofErr w:type="spellEnd"/>
      <w:r>
        <w:t xml:space="preserve"> bude vytvořen </w:t>
      </w:r>
      <w:proofErr w:type="spellStart"/>
      <w:r w:rsidR="00E072AB">
        <w:t>costpool</w:t>
      </w:r>
      <w:proofErr w:type="spellEnd"/>
      <w:r>
        <w:t xml:space="preserve"> umožňující spravovat přístroje, </w:t>
      </w:r>
      <w:r w:rsidR="00890E6B">
        <w:t xml:space="preserve">oprávněný uživatel </w:t>
      </w:r>
      <w:r>
        <w:t xml:space="preserve">bude moci přidat nový přístroj a přiřadit mu fakultní účet. Dále bude možné nastavit </w:t>
      </w:r>
      <w:r w:rsidR="008D1DC8">
        <w:t>potenciální roční kapacitu přístroje (jednotku časovou nebo fyzickou) pro stanovení jednotkové ceny.</w:t>
      </w:r>
      <w:r w:rsidR="00890E6B">
        <w:t xml:space="preserve"> </w:t>
      </w:r>
      <w:r w:rsidR="008D1DC8">
        <w:t>Evidence využití bude řešena elektronickým formulářem (Jméno, datum, čas, zakázka).</w:t>
      </w:r>
    </w:p>
    <w:p w14:paraId="33F44C75" w14:textId="77777777" w:rsidR="00592CF6" w:rsidRDefault="00501B04" w:rsidP="00A41ED1">
      <w:pPr>
        <w:pStyle w:val="Nadpis3"/>
      </w:pPr>
      <w:r>
        <w:t>Logický model sledování výnosů k</w:t>
      </w:r>
      <w:r w:rsidR="00592CF6">
        <w:t xml:space="preserve"> </w:t>
      </w:r>
      <w:r>
        <w:t>cílovým nákladovým objektům</w:t>
      </w:r>
    </w:p>
    <w:p w14:paraId="33F44C76" w14:textId="7DF5022C" w:rsidR="00592CF6" w:rsidRDefault="00F02C34" w:rsidP="00890E6B">
      <w:pPr>
        <w:keepNext/>
      </w:pPr>
      <w:r>
        <w:t xml:space="preserve">U </w:t>
      </w:r>
      <w:r w:rsidR="00B41C1E">
        <w:t xml:space="preserve">cílových </w:t>
      </w:r>
      <w:r w:rsidR="00592CF6">
        <w:t>NO</w:t>
      </w:r>
      <w:r>
        <w:t xml:space="preserve"> typu </w:t>
      </w:r>
      <w:r w:rsidR="00592CF6">
        <w:t>PROJEKT</w:t>
      </w:r>
      <w:r>
        <w:t xml:space="preserve"> </w:t>
      </w:r>
      <w:r w:rsidR="00592CF6">
        <w:t>/</w:t>
      </w:r>
      <w:r w:rsidR="0039710E">
        <w:t xml:space="preserve"> </w:t>
      </w:r>
      <w:r w:rsidR="00592CF6">
        <w:t xml:space="preserve">ZAKÁZKA </w:t>
      </w:r>
      <w:r>
        <w:t>řešení umožní sledovat schválený rozpočet a proti tomu sledovat zaúčtované náklady na projekt v daném okamžiku zobrazení přehl</w:t>
      </w:r>
      <w:r w:rsidR="00B41C1E">
        <w:t>e</w:t>
      </w:r>
      <w:r>
        <w:t>du.</w:t>
      </w:r>
    </w:p>
    <w:p w14:paraId="33F44C77" w14:textId="77777777" w:rsidR="00592CF6" w:rsidRDefault="00B41C1E" w:rsidP="00890E6B">
      <w:pPr>
        <w:keepNext/>
      </w:pPr>
      <w:r>
        <w:t xml:space="preserve">U cílového </w:t>
      </w:r>
      <w:r w:rsidR="00592CF6">
        <w:t>NO</w:t>
      </w:r>
      <w:r>
        <w:t xml:space="preserve"> </w:t>
      </w:r>
      <w:r w:rsidR="00592CF6">
        <w:t>bez</w:t>
      </w:r>
      <w:r>
        <w:t xml:space="preserve"> vlastní</w:t>
      </w:r>
      <w:r w:rsidR="00592CF6">
        <w:t>ch</w:t>
      </w:r>
      <w:r>
        <w:t xml:space="preserve"> výnos</w:t>
      </w:r>
      <w:r w:rsidR="00592CF6">
        <w:t>ů</w:t>
      </w:r>
      <w:r>
        <w:t xml:space="preserve"> </w:t>
      </w:r>
      <w:r w:rsidR="00592CF6">
        <w:t>(např. „</w:t>
      </w:r>
      <w:proofErr w:type="spellStart"/>
      <w:r w:rsidR="00592CF6">
        <w:t>VaV</w:t>
      </w:r>
      <w:proofErr w:type="spellEnd"/>
      <w:r w:rsidR="00592CF6">
        <w:t xml:space="preserve"> ostatní“) sledování zajistit nelze.</w:t>
      </w:r>
    </w:p>
    <w:p w14:paraId="33F44C78" w14:textId="7BBE581E" w:rsidR="003D7DEA" w:rsidRDefault="00B41C1E" w:rsidP="005A68D4">
      <w:pPr>
        <w:widowControl w:val="0"/>
      </w:pPr>
      <w:r>
        <w:t>V</w:t>
      </w:r>
      <w:r w:rsidR="00592CF6">
        <w:t xml:space="preserve"> </w:t>
      </w:r>
      <w:r>
        <w:t>oblasti vzdělávání budou výnosy sledovány na úrovni</w:t>
      </w:r>
      <w:r w:rsidR="00592CF6">
        <w:t xml:space="preserve"> NO</w:t>
      </w:r>
      <w:r>
        <w:t xml:space="preserve"> </w:t>
      </w:r>
      <w:r w:rsidR="00C519B4">
        <w:t>p</w:t>
      </w:r>
      <w:r>
        <w:t>rogramů</w:t>
      </w:r>
      <w:r w:rsidR="00C519B4">
        <w:t xml:space="preserve"> a oborů</w:t>
      </w:r>
      <w:r w:rsidR="003D7DEA">
        <w:t>.</w:t>
      </w:r>
    </w:p>
    <w:p w14:paraId="33F44C7A" w14:textId="77777777" w:rsidR="00301B4B" w:rsidRDefault="00B433FA" w:rsidP="00A41ED1">
      <w:pPr>
        <w:pStyle w:val="Nadpis3"/>
      </w:pPr>
      <w:r>
        <w:t>Verze</w:t>
      </w:r>
      <w:r w:rsidR="00301B4B">
        <w:t xml:space="preserve"> </w:t>
      </w:r>
      <w:r w:rsidR="00721BF5">
        <w:t>sazeb</w:t>
      </w:r>
    </w:p>
    <w:p w14:paraId="33F44C7D" w14:textId="4B47606C" w:rsidR="00592CF6" w:rsidRDefault="005D2FA2" w:rsidP="0039710E">
      <w:pPr>
        <w:rPr>
          <w:b/>
        </w:rPr>
      </w:pPr>
      <w:r>
        <w:rPr>
          <w:b/>
        </w:rPr>
        <w:t>Sazby p</w:t>
      </w:r>
      <w:r w:rsidR="003B1C11" w:rsidRPr="0039710E">
        <w:rPr>
          <w:b/>
        </w:rPr>
        <w:t>ředběžn</w:t>
      </w:r>
      <w:r>
        <w:rPr>
          <w:b/>
        </w:rPr>
        <w:t>é</w:t>
      </w:r>
      <w:r w:rsidR="003B1C11" w:rsidRPr="0039710E">
        <w:rPr>
          <w:b/>
        </w:rPr>
        <w:t xml:space="preserve"> kalkulace</w:t>
      </w:r>
      <w:r w:rsidR="00D60E61" w:rsidRPr="003A266A">
        <w:rPr>
          <w:b/>
        </w:rPr>
        <w:t xml:space="preserve"> </w:t>
      </w:r>
      <w:r w:rsidR="0039710E">
        <w:t>–</w:t>
      </w:r>
      <w:r w:rsidR="0039710E" w:rsidRPr="0039710E">
        <w:t xml:space="preserve"> </w:t>
      </w:r>
      <w:r>
        <w:t>použijí</w:t>
      </w:r>
      <w:r w:rsidR="003B1C11" w:rsidRPr="0039710E">
        <w:t xml:space="preserve"> se před zahájením činnosti a j</w:t>
      </w:r>
      <w:r>
        <w:t>sou</w:t>
      </w:r>
      <w:r w:rsidR="003B1C11" w:rsidRPr="0039710E">
        <w:t xml:space="preserve"> podkladem pro</w:t>
      </w:r>
      <w:r w:rsidR="00C14CA3">
        <w:t> </w:t>
      </w:r>
      <w:r w:rsidR="003B1C11" w:rsidRPr="0039710E">
        <w:t>stanovení úplných nákladů</w:t>
      </w:r>
      <w:r w:rsidR="002172B0">
        <w:t>, sazby bude možné stanovit na základě následujících dvou principů:</w:t>
      </w:r>
    </w:p>
    <w:p w14:paraId="33F44C7E" w14:textId="49EA7693" w:rsidR="00592CF6" w:rsidRDefault="00CB6C3C" w:rsidP="0039710E">
      <w:pPr>
        <w:pStyle w:val="Odrazka2"/>
      </w:pPr>
      <w:r>
        <w:t>s</w:t>
      </w:r>
      <w:r w:rsidR="00D60E61">
        <w:t xml:space="preserve">azba </w:t>
      </w:r>
      <w:r>
        <w:t xml:space="preserve">nepřímých nákladů </w:t>
      </w:r>
      <w:r w:rsidR="00D60E61">
        <w:t xml:space="preserve">vypočtená </w:t>
      </w:r>
      <w:r>
        <w:t xml:space="preserve">ryze </w:t>
      </w:r>
      <w:r w:rsidR="00D60E61">
        <w:t>neupravených historických dat</w:t>
      </w:r>
      <w:r>
        <w:t>, čistě metodou rolování rozpočtu, nebo</w:t>
      </w:r>
    </w:p>
    <w:p w14:paraId="33F44C7F" w14:textId="7AB92872" w:rsidR="00592CF6" w:rsidRDefault="00CB6C3C" w:rsidP="0039710E">
      <w:pPr>
        <w:pStyle w:val="Odrazka2"/>
      </w:pPr>
      <w:r>
        <w:t>s</w:t>
      </w:r>
      <w:r w:rsidR="00D60E61">
        <w:t>azba</w:t>
      </w:r>
      <w:r>
        <w:t xml:space="preserve"> nepřímých nákladů </w:t>
      </w:r>
      <w:r w:rsidR="00D60E61">
        <w:t xml:space="preserve">vypočtená z upravených historických dat </w:t>
      </w:r>
      <w:r w:rsidR="003B1C11" w:rsidRPr="0039710E">
        <w:t>tak</w:t>
      </w:r>
      <w:r w:rsidR="00E829CF">
        <w:t>,</w:t>
      </w:r>
      <w:r w:rsidR="003B1C11" w:rsidRPr="0039710E">
        <w:t xml:space="preserve"> aby se sazba přiblížila předpokládaným jevům (snížení, zvýšení rozpočtu, </w:t>
      </w:r>
      <w:r w:rsidR="00E829CF">
        <w:t>z</w:t>
      </w:r>
      <w:r w:rsidR="00E829CF" w:rsidRPr="0039710E">
        <w:t xml:space="preserve">výšení </w:t>
      </w:r>
      <w:r w:rsidR="003B1C11" w:rsidRPr="0039710E">
        <w:t>energií atd.).</w:t>
      </w:r>
    </w:p>
    <w:p w14:paraId="33F44C80" w14:textId="5F55B227" w:rsidR="002172B0" w:rsidRDefault="002172B0" w:rsidP="00721BF5">
      <w:r w:rsidRPr="002172B0">
        <w:t xml:space="preserve">UHK vždy rozhodne, na jakém principu budou pro následující období stanoveny </w:t>
      </w:r>
      <w:r w:rsidRPr="005D2FA2">
        <w:rPr>
          <w:b/>
        </w:rPr>
        <w:t>platné sazby</w:t>
      </w:r>
      <w:r w:rsidRPr="002172B0">
        <w:t xml:space="preserve"> nepřímých nákladů</w:t>
      </w:r>
      <w:r>
        <w:t xml:space="preserve"> pro projekty</w:t>
      </w:r>
      <w:r w:rsidRPr="002172B0">
        <w:t>. Platné sazby jsou takové, které budou uplatňovány v</w:t>
      </w:r>
      <w:r w:rsidR="00C14CA3">
        <w:t> </w:t>
      </w:r>
      <w:r w:rsidRPr="002172B0">
        <w:t>žádostech projektů a při vykazování úplných nákladů projektu pro poskytovatele.</w:t>
      </w:r>
    </w:p>
    <w:p w14:paraId="33F44C83" w14:textId="5D1F2001" w:rsidR="00721BF5" w:rsidRDefault="005D2FA2" w:rsidP="00721BF5">
      <w:r w:rsidRPr="00115F1B">
        <w:rPr>
          <w:b/>
        </w:rPr>
        <w:t>Sazby v</w:t>
      </w:r>
      <w:r w:rsidR="00721BF5" w:rsidRPr="00115F1B">
        <w:rPr>
          <w:b/>
        </w:rPr>
        <w:t>ýsledn</w:t>
      </w:r>
      <w:r w:rsidRPr="00115F1B">
        <w:rPr>
          <w:b/>
        </w:rPr>
        <w:t>é</w:t>
      </w:r>
      <w:r w:rsidR="00721BF5" w:rsidRPr="00115F1B">
        <w:rPr>
          <w:b/>
        </w:rPr>
        <w:t xml:space="preserve"> </w:t>
      </w:r>
      <w:r w:rsidR="00721BF5" w:rsidRPr="000734D7">
        <w:rPr>
          <w:b/>
        </w:rPr>
        <w:t>kalkulace</w:t>
      </w:r>
      <w:r w:rsidR="00721BF5">
        <w:t xml:space="preserve"> </w:t>
      </w:r>
      <w:r>
        <w:t>–</w:t>
      </w:r>
      <w:r w:rsidR="00721BF5">
        <w:t xml:space="preserve"> </w:t>
      </w:r>
      <w:r>
        <w:t>použijí se po</w:t>
      </w:r>
      <w:r w:rsidR="00721BF5">
        <w:t xml:space="preserve"> ukončení činnosti na </w:t>
      </w:r>
      <w:r w:rsidR="00F92C74">
        <w:t>nákladovém</w:t>
      </w:r>
      <w:r w:rsidR="00721BF5">
        <w:t xml:space="preserve"> objektu, účelem je porovnat skutečnou a předběžnou kalkulací.</w:t>
      </w:r>
      <w:r w:rsidR="002172B0">
        <w:t xml:space="preserve"> </w:t>
      </w:r>
      <w:r w:rsidR="00721BF5">
        <w:t xml:space="preserve">Přirozeně dochází k rozdílu mezi plánovaným a reálným vývojem, tak tomu bude i v případě UHK. Rozdíl </w:t>
      </w:r>
      <w:r w:rsidR="005A68D4">
        <w:t>bude sloužit k interním rozhodovacím procesům</w:t>
      </w:r>
      <w:r w:rsidR="000734D7">
        <w:t>.</w:t>
      </w:r>
    </w:p>
    <w:p w14:paraId="33F44C84" w14:textId="59B8D176" w:rsidR="00721BF5" w:rsidRDefault="00721BF5" w:rsidP="00721BF5">
      <w:r>
        <w:t>Výsledná kalkulace vznikne zpětně vždy 1x za rok po uzavření účetního období spolu s výpočtem úplných nákladů v oblasti vzdělávání. Princip na časové ose je znázorněn na</w:t>
      </w:r>
      <w:r w:rsidR="00C14CA3">
        <w:t> </w:t>
      </w:r>
      <w:r>
        <w:t>následujícím obrázku.</w:t>
      </w:r>
    </w:p>
    <w:p w14:paraId="75F6A352" w14:textId="11E47169" w:rsidR="00FE1B11" w:rsidRPr="00FE1B11" w:rsidRDefault="00FE1B11" w:rsidP="00FE1B11">
      <w:pPr>
        <w:rPr>
          <w:b/>
        </w:rPr>
      </w:pPr>
      <w:r w:rsidRPr="00FE1B11">
        <w:rPr>
          <w:b/>
        </w:rPr>
        <w:t>Platné sazby budou vždy definovány s platností od prvního března do posledního února</w:t>
      </w:r>
      <w:r>
        <w:rPr>
          <w:b/>
        </w:rPr>
        <w:t xml:space="preserve"> následujícího roku</w:t>
      </w:r>
      <w:r w:rsidRPr="00FE1B11">
        <w:rPr>
          <w:b/>
        </w:rPr>
        <w:t>.</w:t>
      </w:r>
    </w:p>
    <w:p w14:paraId="0571B342" w14:textId="77777777" w:rsidR="00FE1B11" w:rsidRDefault="00FE1B11" w:rsidP="00721BF5"/>
    <w:p w14:paraId="4B3D4D3D" w14:textId="77777777" w:rsidR="00A0499A" w:rsidRDefault="00721BF5" w:rsidP="00A0499A">
      <w:pPr>
        <w:keepNext/>
      </w:pPr>
      <w:r w:rsidRPr="0019080D">
        <w:rPr>
          <w:noProof/>
          <w:lang w:val="en-GB" w:eastAsia="en-GB"/>
        </w:rPr>
        <w:lastRenderedPageBreak/>
        <w:drawing>
          <wp:inline distT="0" distB="0" distL="0" distR="0" wp14:anchorId="33F45531" wp14:editId="33F45532">
            <wp:extent cx="5759450" cy="2451735"/>
            <wp:effectExtent l="0" t="0" r="0" b="571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2451735"/>
                    </a:xfrm>
                    <a:prstGeom prst="rect">
                      <a:avLst/>
                    </a:prstGeom>
                    <a:noFill/>
                    <a:ln>
                      <a:noFill/>
                    </a:ln>
                  </pic:spPr>
                </pic:pic>
              </a:graphicData>
            </a:graphic>
          </wp:inline>
        </w:drawing>
      </w:r>
    </w:p>
    <w:p w14:paraId="33F44C85" w14:textId="49CF8B38" w:rsidR="007E6BBF" w:rsidRDefault="00A0499A" w:rsidP="00A0499A">
      <w:pPr>
        <w:pStyle w:val="Titulek"/>
      </w:pPr>
      <w:bookmarkStart w:id="63" w:name="_Toc396920888"/>
      <w:r>
        <w:t xml:space="preserve">Obrázek </w:t>
      </w:r>
      <w:fldSimple w:instr=" SEQ Obrázek \* ARABIC ">
        <w:r w:rsidR="00A656E2">
          <w:rPr>
            <w:noProof/>
          </w:rPr>
          <w:t>6</w:t>
        </w:r>
      </w:fldSimple>
      <w:r>
        <w:t xml:space="preserve"> Cyklus předběžné a výsledné kalkulace</w:t>
      </w:r>
      <w:bookmarkEnd w:id="63"/>
    </w:p>
    <w:p w14:paraId="36D67E5B" w14:textId="6455B3C5" w:rsidR="00115F1B" w:rsidRDefault="00115F1B" w:rsidP="00A41ED1">
      <w:pPr>
        <w:pStyle w:val="Nadpis3"/>
      </w:pPr>
      <w:r>
        <w:t>Princip stanovení a použití verzí sazeb NN</w:t>
      </w:r>
    </w:p>
    <w:p w14:paraId="597D401B" w14:textId="73C385E3" w:rsidR="00C14CA3" w:rsidRPr="00BD067E" w:rsidRDefault="00C14CA3" w:rsidP="00BD067E">
      <w:r w:rsidRPr="00BD067E">
        <w:t>Stanovení a použití verzí sazeb NN probíhá v následujících krocích:</w:t>
      </w:r>
    </w:p>
    <w:p w14:paraId="112BB63E" w14:textId="77777777" w:rsidR="00115F1B" w:rsidRDefault="00115F1B" w:rsidP="00C14CA3">
      <w:pPr>
        <w:pStyle w:val="Normlnzelen"/>
        <w:keepNext/>
      </w:pPr>
      <w:r>
        <w:t>Příprava dat</w:t>
      </w:r>
    </w:p>
    <w:p w14:paraId="54FB1C4C" w14:textId="466BA701" w:rsidR="00115F1B" w:rsidRPr="003B34D1" w:rsidRDefault="00C14CA3" w:rsidP="00C14CA3">
      <w:pPr>
        <w:keepNext/>
      </w:pPr>
      <w:r>
        <w:t>= p</w:t>
      </w:r>
      <w:r w:rsidR="00115F1B">
        <w:t>ořízení dat pro jejich zpracování v modelu FC v běžném účetním období (n) a účetní uzávěrka</w:t>
      </w:r>
    </w:p>
    <w:p w14:paraId="40797D28" w14:textId="77777777" w:rsidR="00115F1B" w:rsidRDefault="00115F1B" w:rsidP="00C14CA3">
      <w:pPr>
        <w:pStyle w:val="Normlnzelen"/>
      </w:pPr>
      <w:r>
        <w:t>Výpočet sazeb</w:t>
      </w:r>
    </w:p>
    <w:p w14:paraId="0FC33071" w14:textId="1C510196" w:rsidR="00115F1B" w:rsidRPr="003B34D1" w:rsidRDefault="00C14CA3" w:rsidP="00115F1B">
      <w:r>
        <w:t>= z</w:t>
      </w:r>
      <w:r w:rsidR="00115F1B">
        <w:t>pracování finančních a nefinančních dat v aplikaci FC, vygenerování sazeb nepřímých nákladů pro jednotlivé organizační součásti univerzity, hlavní procesy a typy projektů</w:t>
      </w:r>
      <w:r>
        <w:t>;</w:t>
      </w:r>
      <w:r w:rsidR="00115F1B">
        <w:t xml:space="preserve"> </w:t>
      </w:r>
      <w:r>
        <w:t>p</w:t>
      </w:r>
      <w:r w:rsidR="00115F1B">
        <w:t>ro</w:t>
      </w:r>
      <w:r>
        <w:t> </w:t>
      </w:r>
      <w:r w:rsidR="00115F1B">
        <w:t>období (n+1)</w:t>
      </w:r>
    </w:p>
    <w:p w14:paraId="4E260869" w14:textId="77777777" w:rsidR="00115F1B" w:rsidRDefault="00115F1B" w:rsidP="00C14CA3">
      <w:pPr>
        <w:pStyle w:val="Normlnzelen"/>
      </w:pPr>
      <w:r>
        <w:t>Uplatnění sazeb</w:t>
      </w:r>
    </w:p>
    <w:p w14:paraId="241D882D" w14:textId="0E17DAB4" w:rsidR="00115F1B" w:rsidRPr="003B34D1" w:rsidRDefault="00C14CA3" w:rsidP="00115F1B">
      <w:r>
        <w:t>= s</w:t>
      </w:r>
      <w:r w:rsidR="00115F1B">
        <w:t>estavení předběžné kalkulace na základě platných sazeb NN pro daný typ projektu a plánovaného produktivního času pro podání grantové žádosti projektu v  průběhu období (n+1)</w:t>
      </w:r>
    </w:p>
    <w:p w14:paraId="1BFDECA2" w14:textId="77777777" w:rsidR="00115F1B" w:rsidRDefault="00115F1B" w:rsidP="00C14CA3">
      <w:pPr>
        <w:pStyle w:val="Normlnzelen"/>
      </w:pPr>
      <w:r>
        <w:t>Kontrola sazeb</w:t>
      </w:r>
    </w:p>
    <w:p w14:paraId="1130E984" w14:textId="215E3338" w:rsidR="00115F1B" w:rsidRDefault="00C14CA3" w:rsidP="00115F1B">
      <w:r>
        <w:t>= k</w:t>
      </w:r>
      <w:r w:rsidR="00115F1B">
        <w:t>ontrola oproti platným sazbám použitých pro předběžné kalkulace po uzavření účetního období (n+1)</w:t>
      </w:r>
    </w:p>
    <w:p w14:paraId="0DFAC08A" w14:textId="335A9A23" w:rsidR="00115F1B" w:rsidRDefault="00115F1B" w:rsidP="00A83254">
      <w:r>
        <w:t>Proces bude deta</w:t>
      </w:r>
      <w:r w:rsidR="00521C1C">
        <w:t>ilně popsán v interní směrnici</w:t>
      </w:r>
      <w:r>
        <w:t xml:space="preserve"> FC.</w:t>
      </w:r>
    </w:p>
    <w:p w14:paraId="33F44C89" w14:textId="50D6BF7F" w:rsidR="00806994" w:rsidRPr="00806994" w:rsidRDefault="00E550F5" w:rsidP="00A41ED1">
      <w:pPr>
        <w:pStyle w:val="Nadpis3"/>
      </w:pPr>
      <w:r>
        <w:t xml:space="preserve">Definování </w:t>
      </w:r>
      <w:r w:rsidR="008E16D9">
        <w:t>procesu financování projektů</w:t>
      </w:r>
    </w:p>
    <w:p w14:paraId="33F44C8A" w14:textId="5F414B6F" w:rsidR="006F2855" w:rsidRDefault="006F2855" w:rsidP="00E550F5">
      <w:r>
        <w:t>Následující obráze</w:t>
      </w:r>
      <w:r w:rsidR="002D2CA5">
        <w:t xml:space="preserve">k definuje tři základní procesy </w:t>
      </w:r>
      <w:r w:rsidR="00102FB0">
        <w:t xml:space="preserve">spojené s financováním projektů metodou </w:t>
      </w:r>
      <w:proofErr w:type="spellStart"/>
      <w:r w:rsidR="00695265">
        <w:t>F</w:t>
      </w:r>
      <w:r w:rsidR="00102FB0">
        <w:t>ull</w:t>
      </w:r>
      <w:r w:rsidR="00695265">
        <w:t>C</w:t>
      </w:r>
      <w:r w:rsidR="00102FB0">
        <w:t>ost</w:t>
      </w:r>
      <w:proofErr w:type="spellEnd"/>
      <w:r w:rsidR="00102FB0">
        <w:t>.</w:t>
      </w:r>
    </w:p>
    <w:p w14:paraId="33F44C8B" w14:textId="77777777" w:rsidR="006F2855" w:rsidRDefault="006F2855" w:rsidP="00102FB0">
      <w:pPr>
        <w:jc w:val="center"/>
      </w:pPr>
      <w:r w:rsidRPr="007D379F">
        <w:rPr>
          <w:noProof/>
          <w:lang w:val="en-GB" w:eastAsia="en-GB"/>
        </w:rPr>
        <w:lastRenderedPageBreak/>
        <w:drawing>
          <wp:inline distT="0" distB="0" distL="0" distR="0" wp14:anchorId="33F45533" wp14:editId="33F45534">
            <wp:extent cx="3994030" cy="1193209"/>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90314" cy="1192099"/>
                    </a:xfrm>
                    <a:prstGeom prst="rect">
                      <a:avLst/>
                    </a:prstGeom>
                    <a:noFill/>
                    <a:ln>
                      <a:noFill/>
                    </a:ln>
                  </pic:spPr>
                </pic:pic>
              </a:graphicData>
            </a:graphic>
          </wp:inline>
        </w:drawing>
      </w:r>
    </w:p>
    <w:p w14:paraId="33F44C8C" w14:textId="11C37425" w:rsidR="00A50387" w:rsidRDefault="006F2855" w:rsidP="00E550F5">
      <w:r>
        <w:t xml:space="preserve">Ve vazbě na implementaci metodiky </w:t>
      </w:r>
      <w:proofErr w:type="spellStart"/>
      <w:r w:rsidR="00695265">
        <w:t>F</w:t>
      </w:r>
      <w:r>
        <w:t>ull</w:t>
      </w:r>
      <w:r w:rsidR="00695265">
        <w:t>C</w:t>
      </w:r>
      <w:r>
        <w:t>ost</w:t>
      </w:r>
      <w:proofErr w:type="spellEnd"/>
      <w:r>
        <w:t xml:space="preserve"> je </w:t>
      </w:r>
      <w:r w:rsidR="00102FB0">
        <w:t>nutné</w:t>
      </w:r>
      <w:r>
        <w:t xml:space="preserve"> změnit stávající procesy spojené s plánováním nákladů projektů a následně jejich vykazováním směrem k</w:t>
      </w:r>
      <w:r w:rsidR="00102FB0">
        <w:t> </w:t>
      </w:r>
      <w:r>
        <w:t>poskytovateli</w:t>
      </w:r>
      <w:r w:rsidR="00102FB0">
        <w:t>, viz kapitola</w:t>
      </w:r>
      <w:r w:rsidR="00240B77">
        <w:t xml:space="preserve"> </w:t>
      </w:r>
      <w:r w:rsidR="00240B77">
        <w:fldChar w:fldCharType="begin"/>
      </w:r>
      <w:r w:rsidR="00240B77">
        <w:instrText xml:space="preserve"> REF _Ref348944316 \r \h </w:instrText>
      </w:r>
      <w:r w:rsidR="00240B77">
        <w:fldChar w:fldCharType="separate"/>
      </w:r>
      <w:r w:rsidR="00240B77">
        <w:t>6</w:t>
      </w:r>
      <w:r w:rsidR="00240B77">
        <w:fldChar w:fldCharType="end"/>
      </w:r>
      <w:r w:rsidR="00102FB0">
        <w:t>.</w:t>
      </w:r>
      <w:r>
        <w:t xml:space="preserve"> Tato kapitola se </w:t>
      </w:r>
      <w:r w:rsidR="009F7384">
        <w:t xml:space="preserve">zabývá </w:t>
      </w:r>
      <w:r>
        <w:t>kroky při v</w:t>
      </w:r>
      <w:r w:rsidR="009F7384">
        <w:t xml:space="preserve">ýpočtu sazeb nepřímých nákladů a jejich </w:t>
      </w:r>
      <w:r w:rsidR="008D2909">
        <w:t>aplikace</w:t>
      </w:r>
      <w:r w:rsidR="009F7384">
        <w:t>.</w:t>
      </w:r>
    </w:p>
    <w:p w14:paraId="7F791555" w14:textId="7CF29381" w:rsidR="00C14CA3" w:rsidRPr="00C14CA3" w:rsidRDefault="00C14CA3" w:rsidP="00A41ED1">
      <w:pPr>
        <w:pStyle w:val="Nadpis3"/>
      </w:pPr>
      <w:r>
        <w:t>Postup alokace nákladů v aplikaci FC je následující:</w:t>
      </w:r>
    </w:p>
    <w:p w14:paraId="33F44C8E" w14:textId="5477240D" w:rsidR="00E722F4" w:rsidRDefault="002E6C20" w:rsidP="00493897">
      <w:pPr>
        <w:pStyle w:val="Odstavecseseznamem"/>
        <w:numPr>
          <w:ilvl w:val="0"/>
          <w:numId w:val="17"/>
        </w:numPr>
        <w:ind w:left="714" w:hanging="357"/>
        <w:contextualSpacing w:val="0"/>
        <w:rPr>
          <w:lang w:eastAsia="cs-CZ"/>
        </w:rPr>
      </w:pPr>
      <w:r>
        <w:rPr>
          <w:lang w:eastAsia="cs-CZ"/>
        </w:rPr>
        <w:t>n</w:t>
      </w:r>
      <w:r w:rsidR="00E722F4">
        <w:rPr>
          <w:lang w:eastAsia="cs-CZ"/>
        </w:rPr>
        <w:t xml:space="preserve">astavení algoritmu </w:t>
      </w:r>
      <w:r w:rsidR="003B1C11" w:rsidRPr="00C14CA3">
        <w:rPr>
          <w:b/>
          <w:lang w:eastAsia="cs-CZ"/>
        </w:rPr>
        <w:t>třídění přímých a nepřímých nákladů</w:t>
      </w:r>
      <w:r>
        <w:rPr>
          <w:lang w:eastAsia="cs-CZ"/>
        </w:rPr>
        <w:t xml:space="preserve"> na základě uživatelského definování pravidel</w:t>
      </w:r>
    </w:p>
    <w:p w14:paraId="33F44C8F" w14:textId="77777777" w:rsidR="00592CF6" w:rsidRDefault="008D2909" w:rsidP="00C14CA3">
      <w:pPr>
        <w:pStyle w:val="Odstavecseseznamem"/>
        <w:numPr>
          <w:ilvl w:val="1"/>
          <w:numId w:val="17"/>
        </w:numPr>
        <w:contextualSpacing w:val="0"/>
      </w:pPr>
      <w:r>
        <w:t>Přiřazení ostatních přímých nákladů</w:t>
      </w:r>
      <w:r>
        <w:rPr>
          <w:rStyle w:val="Znakapoznpodarou"/>
        </w:rPr>
        <w:footnoteReference w:id="4"/>
      </w:r>
      <w:r>
        <w:t xml:space="preserve"> projektům a zakázkám;</w:t>
      </w:r>
    </w:p>
    <w:p w14:paraId="33F44C90" w14:textId="77777777" w:rsidR="00592CF6" w:rsidRDefault="008D2909" w:rsidP="00C14CA3">
      <w:pPr>
        <w:pStyle w:val="Odstavecseseznamem"/>
        <w:numPr>
          <w:ilvl w:val="1"/>
          <w:numId w:val="17"/>
        </w:numPr>
        <w:contextualSpacing w:val="0"/>
      </w:pPr>
      <w:r>
        <w:t>Alokace osobních nákladů;</w:t>
      </w:r>
    </w:p>
    <w:p w14:paraId="33F44C91" w14:textId="77777777" w:rsidR="00592CF6" w:rsidRDefault="008D2909" w:rsidP="00C14CA3">
      <w:pPr>
        <w:pStyle w:val="Odstavecseseznamem"/>
        <w:numPr>
          <w:ilvl w:val="2"/>
          <w:numId w:val="17"/>
        </w:numPr>
        <w:contextualSpacing w:val="0"/>
      </w:pPr>
      <w:r>
        <w:t>Přiřazení přímých osobních nákladů projektům a zakázkám;</w:t>
      </w:r>
    </w:p>
    <w:p w14:paraId="33F44C92" w14:textId="77777777" w:rsidR="00592CF6" w:rsidRDefault="008D2909" w:rsidP="00C14CA3">
      <w:pPr>
        <w:pStyle w:val="Odstavecseseznamem"/>
        <w:numPr>
          <w:ilvl w:val="2"/>
          <w:numId w:val="17"/>
        </w:numPr>
        <w:contextualSpacing w:val="0"/>
      </w:pPr>
      <w:r>
        <w:t xml:space="preserve">Přiřazení přímých osobních nákladů výuce a </w:t>
      </w:r>
      <w:proofErr w:type="spellStart"/>
      <w:r>
        <w:t>VaV</w:t>
      </w:r>
      <w:proofErr w:type="spellEnd"/>
      <w:r>
        <w:t>;</w:t>
      </w:r>
    </w:p>
    <w:p w14:paraId="33F44C94" w14:textId="4AD31D12" w:rsidR="002E6C20" w:rsidRDefault="00246AE1" w:rsidP="00493897">
      <w:pPr>
        <w:pStyle w:val="Odstavecseseznamem"/>
        <w:numPr>
          <w:ilvl w:val="0"/>
          <w:numId w:val="17"/>
        </w:numPr>
        <w:ind w:left="714" w:hanging="357"/>
        <w:contextualSpacing w:val="0"/>
        <w:rPr>
          <w:lang w:eastAsia="cs-CZ"/>
        </w:rPr>
      </w:pPr>
      <w:r>
        <w:t>p</w:t>
      </w:r>
      <w:r w:rsidR="008D2909">
        <w:t xml:space="preserve">řiřazení nepřímých osobních nákladů do </w:t>
      </w:r>
      <w:proofErr w:type="spellStart"/>
      <w:r w:rsidR="008D2909">
        <w:t>costpools</w:t>
      </w:r>
      <w:proofErr w:type="spellEnd"/>
      <w:r w:rsidR="008D2909">
        <w:t xml:space="preserve"> typu </w:t>
      </w:r>
      <w:proofErr w:type="gramStart"/>
      <w:r w:rsidR="008D2909">
        <w:t>G/</w:t>
      </w:r>
      <w:proofErr w:type="spellStart"/>
      <w:r w:rsidR="008D2909">
        <w:t>A;</w:t>
      </w:r>
      <w:r w:rsidR="002E6C20">
        <w:rPr>
          <w:lang w:eastAsia="cs-CZ"/>
        </w:rPr>
        <w:t>nastavení</w:t>
      </w:r>
      <w:proofErr w:type="spellEnd"/>
      <w:proofErr w:type="gramEnd"/>
      <w:r w:rsidR="002E6C20">
        <w:rPr>
          <w:lang w:eastAsia="cs-CZ"/>
        </w:rPr>
        <w:t xml:space="preserve"> nezpůsobilých nepřímých nákladů pro jednotlivé </w:t>
      </w:r>
      <w:r w:rsidR="003B1C11" w:rsidRPr="00C14CA3">
        <w:rPr>
          <w:b/>
          <w:lang w:eastAsia="cs-CZ"/>
        </w:rPr>
        <w:t>typy projektů</w:t>
      </w:r>
      <w:r w:rsidR="002E6C20">
        <w:rPr>
          <w:lang w:eastAsia="cs-CZ"/>
        </w:rPr>
        <w:t xml:space="preserve"> – uživatelské nastavení analytických účtů;</w:t>
      </w:r>
    </w:p>
    <w:p w14:paraId="33F44C95" w14:textId="77777777" w:rsidR="002E6C20" w:rsidRDefault="002E6C20" w:rsidP="00493897">
      <w:pPr>
        <w:pStyle w:val="Odstavecseseznamem"/>
        <w:numPr>
          <w:ilvl w:val="0"/>
          <w:numId w:val="17"/>
        </w:numPr>
        <w:ind w:left="714" w:hanging="357"/>
        <w:contextualSpacing w:val="0"/>
        <w:rPr>
          <w:lang w:eastAsia="cs-CZ"/>
        </w:rPr>
      </w:pPr>
      <w:r>
        <w:rPr>
          <w:lang w:eastAsia="cs-CZ"/>
        </w:rPr>
        <w:t xml:space="preserve">nastavení </w:t>
      </w:r>
      <w:proofErr w:type="spellStart"/>
      <w:r w:rsidR="003B1C11" w:rsidRPr="00C14CA3">
        <w:rPr>
          <w:b/>
          <w:lang w:eastAsia="cs-CZ"/>
        </w:rPr>
        <w:t>housingu</w:t>
      </w:r>
      <w:proofErr w:type="spellEnd"/>
      <w:r>
        <w:rPr>
          <w:lang w:eastAsia="cs-CZ"/>
        </w:rPr>
        <w:t xml:space="preserve"> – uživatelské nastavení budov, přiřazení fakultního účtu a spárování s pasportizací;</w:t>
      </w:r>
    </w:p>
    <w:p w14:paraId="33F44C96" w14:textId="77777777" w:rsidR="00592CF6" w:rsidRDefault="008D2909" w:rsidP="00C14CA3">
      <w:pPr>
        <w:pStyle w:val="Odstavecseseznamem"/>
        <w:numPr>
          <w:ilvl w:val="1"/>
          <w:numId w:val="17"/>
        </w:numPr>
        <w:contextualSpacing w:val="0"/>
      </w:pPr>
      <w:r>
        <w:t xml:space="preserve">Alokace </w:t>
      </w:r>
      <w:proofErr w:type="spellStart"/>
      <w:r>
        <w:t>Housing</w:t>
      </w:r>
      <w:proofErr w:type="spellEnd"/>
    </w:p>
    <w:p w14:paraId="33F44C97" w14:textId="77777777" w:rsidR="00592CF6" w:rsidRDefault="008D2909" w:rsidP="00C14CA3">
      <w:pPr>
        <w:pStyle w:val="Odstavecseseznamem"/>
        <w:numPr>
          <w:ilvl w:val="2"/>
          <w:numId w:val="17"/>
        </w:numPr>
        <w:contextualSpacing w:val="0"/>
      </w:pPr>
      <w:r>
        <w:t xml:space="preserve">Alokace nákladů budov do </w:t>
      </w:r>
      <w:proofErr w:type="spellStart"/>
      <w:r>
        <w:t>costpools</w:t>
      </w:r>
      <w:proofErr w:type="spellEnd"/>
      <w:r>
        <w:t xml:space="preserve"> typu G/A na první alokační úrovni za prostory přiřazené těmto pracovištím;</w:t>
      </w:r>
    </w:p>
    <w:p w14:paraId="33F44C98" w14:textId="77777777" w:rsidR="00592CF6" w:rsidRDefault="008D2909" w:rsidP="00C14CA3">
      <w:pPr>
        <w:pStyle w:val="Odstavecseseznamem"/>
        <w:numPr>
          <w:ilvl w:val="2"/>
          <w:numId w:val="17"/>
        </w:numPr>
        <w:contextualSpacing w:val="0"/>
        <w:rPr>
          <w:lang w:eastAsia="cs-CZ"/>
        </w:rPr>
      </w:pPr>
      <w:r>
        <w:t xml:space="preserve">Výpočet sazeb nepřímých nákladů </w:t>
      </w:r>
      <w:proofErr w:type="spellStart"/>
      <w:r>
        <w:t>Housing</w:t>
      </w:r>
      <w:proofErr w:type="spellEnd"/>
      <w:r>
        <w:t xml:space="preserve"> a alokace na nákladové objekty;</w:t>
      </w:r>
    </w:p>
    <w:p w14:paraId="33F44C99" w14:textId="77777777" w:rsidR="002E6C20" w:rsidRDefault="002E6C20" w:rsidP="00493897">
      <w:pPr>
        <w:pStyle w:val="Odstavecseseznamem"/>
        <w:numPr>
          <w:ilvl w:val="0"/>
          <w:numId w:val="17"/>
        </w:numPr>
        <w:ind w:left="714" w:hanging="357"/>
        <w:contextualSpacing w:val="0"/>
        <w:rPr>
          <w:lang w:eastAsia="cs-CZ"/>
        </w:rPr>
      </w:pPr>
      <w:r>
        <w:rPr>
          <w:lang w:eastAsia="cs-CZ"/>
        </w:rPr>
        <w:t xml:space="preserve">správa </w:t>
      </w:r>
      <w:r w:rsidR="003B1C11" w:rsidRPr="00C14CA3">
        <w:rPr>
          <w:b/>
          <w:lang w:eastAsia="cs-CZ"/>
        </w:rPr>
        <w:t>cílových nákladových objektů</w:t>
      </w:r>
      <w:r>
        <w:rPr>
          <w:lang w:eastAsia="cs-CZ"/>
        </w:rPr>
        <w:t xml:space="preserve"> – management projektů, atd.</w:t>
      </w:r>
    </w:p>
    <w:p w14:paraId="33F44C9A" w14:textId="7241AACC" w:rsidR="002E6C20" w:rsidRDefault="002E6C20" w:rsidP="00493897">
      <w:pPr>
        <w:pStyle w:val="Odstavecseseznamem"/>
        <w:numPr>
          <w:ilvl w:val="0"/>
          <w:numId w:val="17"/>
        </w:numPr>
        <w:contextualSpacing w:val="0"/>
        <w:rPr>
          <w:lang w:eastAsia="cs-CZ"/>
        </w:rPr>
      </w:pPr>
      <w:r>
        <w:rPr>
          <w:lang w:eastAsia="cs-CZ"/>
        </w:rPr>
        <w:t xml:space="preserve">nastavení struktury modelu – vytvoření alokačních úrovní a přiřazení nákladových středisek do </w:t>
      </w:r>
      <w:proofErr w:type="spellStart"/>
      <w:r w:rsidR="004A0B3C">
        <w:rPr>
          <w:b/>
          <w:lang w:eastAsia="cs-CZ"/>
        </w:rPr>
        <w:t>costpool</w:t>
      </w:r>
      <w:r w:rsidR="003B1C11" w:rsidRPr="00C14CA3">
        <w:rPr>
          <w:b/>
          <w:lang w:eastAsia="cs-CZ"/>
        </w:rPr>
        <w:t>s</w:t>
      </w:r>
      <w:proofErr w:type="spellEnd"/>
      <w:r>
        <w:rPr>
          <w:lang w:eastAsia="cs-CZ"/>
        </w:rPr>
        <w:t>;</w:t>
      </w:r>
    </w:p>
    <w:p w14:paraId="33F44C9B" w14:textId="77777777" w:rsidR="00592CF6" w:rsidRDefault="008B4944" w:rsidP="00C14CA3">
      <w:pPr>
        <w:pStyle w:val="Odstavecseseznamem"/>
        <w:numPr>
          <w:ilvl w:val="1"/>
          <w:numId w:val="17"/>
        </w:numPr>
        <w:contextualSpacing w:val="0"/>
      </w:pPr>
      <w:r>
        <w:t xml:space="preserve">Přiřazení ostatních nepřímých nákladů do </w:t>
      </w:r>
      <w:proofErr w:type="spellStart"/>
      <w:r>
        <w:t>costpools</w:t>
      </w:r>
      <w:proofErr w:type="spellEnd"/>
      <w:r>
        <w:t xml:space="preserve"> typu G/A</w:t>
      </w:r>
    </w:p>
    <w:p w14:paraId="33F44C9C" w14:textId="77777777" w:rsidR="00592CF6" w:rsidRDefault="008B4944" w:rsidP="00C14CA3">
      <w:pPr>
        <w:pStyle w:val="Odstavecseseznamem"/>
        <w:numPr>
          <w:ilvl w:val="1"/>
          <w:numId w:val="17"/>
        </w:numPr>
        <w:contextualSpacing w:val="0"/>
      </w:pPr>
      <w:r>
        <w:t>Přiřazení nákladů sdílených služeb:</w:t>
      </w:r>
    </w:p>
    <w:p w14:paraId="33F44C9D" w14:textId="77777777" w:rsidR="00592CF6" w:rsidRDefault="008B4944" w:rsidP="00C14CA3">
      <w:pPr>
        <w:pStyle w:val="Odstavecseseznamem"/>
        <w:numPr>
          <w:ilvl w:val="2"/>
          <w:numId w:val="17"/>
        </w:numPr>
        <w:contextualSpacing w:val="0"/>
      </w:pPr>
      <w:r>
        <w:t>Přiřazení k NO typu projekt a zakázka;</w:t>
      </w:r>
    </w:p>
    <w:p w14:paraId="33F44C9E" w14:textId="77777777" w:rsidR="00592CF6" w:rsidRDefault="008B4944" w:rsidP="00C14CA3">
      <w:pPr>
        <w:pStyle w:val="Odstavecseseznamem"/>
        <w:numPr>
          <w:ilvl w:val="2"/>
          <w:numId w:val="17"/>
        </w:numPr>
        <w:contextualSpacing w:val="0"/>
      </w:pPr>
      <w:r>
        <w:lastRenderedPageBreak/>
        <w:t xml:space="preserve">Přiřazení do </w:t>
      </w:r>
      <w:proofErr w:type="spellStart"/>
      <w:r>
        <w:t>costpools</w:t>
      </w:r>
      <w:proofErr w:type="spellEnd"/>
      <w:r>
        <w:t xml:space="preserve"> nepřímých nákladů typu G/A;</w:t>
      </w:r>
    </w:p>
    <w:p w14:paraId="33F44C9F" w14:textId="77777777" w:rsidR="00592CF6" w:rsidRDefault="008B4944" w:rsidP="00C14CA3">
      <w:pPr>
        <w:pStyle w:val="Odstavecseseznamem"/>
        <w:numPr>
          <w:ilvl w:val="2"/>
          <w:numId w:val="17"/>
        </w:numPr>
        <w:contextualSpacing w:val="0"/>
      </w:pPr>
      <w:r>
        <w:t xml:space="preserve">Výpočet sazeb nepřímých nákladů </w:t>
      </w:r>
      <w:proofErr w:type="spellStart"/>
      <w:r>
        <w:t>costpools</w:t>
      </w:r>
      <w:proofErr w:type="spellEnd"/>
      <w:r>
        <w:t xml:space="preserve"> typu G/A. Z vytvořených </w:t>
      </w:r>
      <w:proofErr w:type="spellStart"/>
      <w:r>
        <w:t>costpools</w:t>
      </w:r>
      <w:proofErr w:type="spellEnd"/>
      <w:r>
        <w:t xml:space="preserve"> typu G/A vzniknou sazby nepřímých nákladů použitím rozvrhových základen pro jednotlivé organizační součásti</w:t>
      </w:r>
      <w:r>
        <w:rPr>
          <w:rStyle w:val="Znakapoznpodarou"/>
        </w:rPr>
        <w:footnoteReference w:id="5"/>
      </w:r>
      <w:r>
        <w:t>;</w:t>
      </w:r>
    </w:p>
    <w:p w14:paraId="33F44CA0" w14:textId="6A75E50A" w:rsidR="00592CF6" w:rsidRDefault="008B4944" w:rsidP="00C14CA3">
      <w:pPr>
        <w:pStyle w:val="Odstavecseseznamem"/>
        <w:numPr>
          <w:ilvl w:val="1"/>
          <w:numId w:val="17"/>
        </w:numPr>
        <w:contextualSpacing w:val="0"/>
        <w:rPr>
          <w:lang w:eastAsia="cs-CZ"/>
        </w:rPr>
      </w:pPr>
      <w:r>
        <w:t>Aplikace sazeb nepřímých nákladů na cílových nákladových objektech</w:t>
      </w:r>
      <w:r w:rsidR="00240B77">
        <w:t>;</w:t>
      </w:r>
    </w:p>
    <w:p w14:paraId="33F44CA1" w14:textId="77777777" w:rsidR="00E14B57" w:rsidRDefault="002E6C20" w:rsidP="00493897">
      <w:pPr>
        <w:pStyle w:val="Odstavecseseznamem"/>
        <w:numPr>
          <w:ilvl w:val="0"/>
          <w:numId w:val="17"/>
        </w:numPr>
        <w:contextualSpacing w:val="0"/>
        <w:rPr>
          <w:lang w:eastAsia="cs-CZ"/>
        </w:rPr>
      </w:pPr>
      <w:r>
        <w:rPr>
          <w:lang w:eastAsia="cs-CZ"/>
        </w:rPr>
        <w:t xml:space="preserve">nastavení </w:t>
      </w:r>
      <w:r w:rsidR="003B1C11" w:rsidRPr="00C14CA3">
        <w:rPr>
          <w:b/>
          <w:lang w:eastAsia="cs-CZ"/>
        </w:rPr>
        <w:t>rozvrhových základen</w:t>
      </w:r>
      <w:r w:rsidR="00DB5A4B">
        <w:rPr>
          <w:lang w:eastAsia="cs-CZ"/>
        </w:rPr>
        <w:t>;</w:t>
      </w:r>
    </w:p>
    <w:p w14:paraId="33F44CA2" w14:textId="1426D60F" w:rsidR="00E14B57" w:rsidRDefault="008D2909" w:rsidP="00E14B57">
      <w:pPr>
        <w:pStyle w:val="Odstavecseseznamem"/>
        <w:numPr>
          <w:ilvl w:val="1"/>
          <w:numId w:val="17"/>
        </w:numPr>
        <w:contextualSpacing w:val="0"/>
        <w:rPr>
          <w:lang w:eastAsia="cs-CZ"/>
        </w:rPr>
      </w:pPr>
      <w:r>
        <w:rPr>
          <w:lang w:eastAsia="cs-CZ"/>
        </w:rPr>
        <w:t>Primární n</w:t>
      </w:r>
      <w:r w:rsidR="00E14B57">
        <w:rPr>
          <w:lang w:eastAsia="cs-CZ"/>
        </w:rPr>
        <w:t xml:space="preserve">áklady </w:t>
      </w:r>
      <w:r>
        <w:rPr>
          <w:lang w:eastAsia="cs-CZ"/>
        </w:rPr>
        <w:t xml:space="preserve">– </w:t>
      </w:r>
      <w:r w:rsidR="00E14B57">
        <w:rPr>
          <w:lang w:eastAsia="cs-CZ"/>
        </w:rPr>
        <w:t xml:space="preserve">import z IS </w:t>
      </w:r>
      <w:proofErr w:type="spellStart"/>
      <w:r w:rsidR="00E14B57">
        <w:rPr>
          <w:lang w:eastAsia="cs-CZ"/>
        </w:rPr>
        <w:t>Magion</w:t>
      </w:r>
      <w:proofErr w:type="spellEnd"/>
      <w:r w:rsidR="00240B77">
        <w:rPr>
          <w:lang w:eastAsia="cs-CZ"/>
        </w:rPr>
        <w:t>;</w:t>
      </w:r>
      <w:r w:rsidR="00F10BB0">
        <w:rPr>
          <w:lang w:eastAsia="cs-CZ"/>
        </w:rPr>
        <w:t xml:space="preserve"> z </w:t>
      </w:r>
      <w:proofErr w:type="spellStart"/>
      <w:r w:rsidR="00F10BB0">
        <w:rPr>
          <w:lang w:eastAsia="cs-CZ"/>
        </w:rPr>
        <w:t>PaM</w:t>
      </w:r>
      <w:proofErr w:type="spellEnd"/>
    </w:p>
    <w:p w14:paraId="33F44CA3" w14:textId="6E4EA54F" w:rsidR="002E6C20" w:rsidRDefault="001C1B9D" w:rsidP="00E14B57">
      <w:pPr>
        <w:pStyle w:val="Odstavecseseznamem"/>
        <w:numPr>
          <w:ilvl w:val="1"/>
          <w:numId w:val="17"/>
        </w:numPr>
        <w:contextualSpacing w:val="0"/>
        <w:rPr>
          <w:lang w:eastAsia="cs-CZ"/>
        </w:rPr>
      </w:pPr>
      <w:r>
        <w:rPr>
          <w:lang w:eastAsia="cs-CZ"/>
        </w:rPr>
        <w:t xml:space="preserve">Produktivní čas </w:t>
      </w:r>
      <w:r w:rsidR="00C14CA3">
        <w:rPr>
          <w:lang w:eastAsia="cs-CZ"/>
        </w:rPr>
        <w:t>–</w:t>
      </w:r>
      <w:r w:rsidR="00E14B57">
        <w:rPr>
          <w:lang w:eastAsia="cs-CZ"/>
        </w:rPr>
        <w:t xml:space="preserve"> </w:t>
      </w:r>
      <w:r w:rsidR="002E6C20">
        <w:rPr>
          <w:lang w:eastAsia="cs-CZ"/>
        </w:rPr>
        <w:t>import dat z</w:t>
      </w:r>
      <w:r w:rsidR="00246AE1">
        <w:rPr>
          <w:lang w:eastAsia="cs-CZ"/>
        </w:rPr>
        <w:t> evidence práce</w:t>
      </w:r>
      <w:r w:rsidR="00DB5A4B">
        <w:rPr>
          <w:lang w:eastAsia="cs-CZ"/>
        </w:rPr>
        <w:t>;</w:t>
      </w:r>
    </w:p>
    <w:p w14:paraId="33F44CB8" w14:textId="0EFBB54D" w:rsidR="001C1B9D" w:rsidRDefault="00246AE1" w:rsidP="00E550F5">
      <w:pPr>
        <w:pStyle w:val="Odstavecseseznamem"/>
        <w:numPr>
          <w:ilvl w:val="0"/>
          <w:numId w:val="17"/>
        </w:numPr>
        <w:contextualSpacing w:val="0"/>
        <w:rPr>
          <w:lang w:eastAsia="cs-CZ"/>
        </w:rPr>
      </w:pPr>
      <w:r>
        <w:rPr>
          <w:lang w:eastAsia="cs-CZ"/>
        </w:rPr>
        <w:t xml:space="preserve">import </w:t>
      </w:r>
      <w:r w:rsidR="00DB5A4B">
        <w:rPr>
          <w:lang w:eastAsia="cs-CZ"/>
        </w:rPr>
        <w:t>dat ze systémů studijních agend</w:t>
      </w:r>
      <w:r w:rsidR="00240B77">
        <w:rPr>
          <w:lang w:eastAsia="cs-CZ"/>
        </w:rPr>
        <w:t>.</w:t>
      </w:r>
    </w:p>
    <w:p w14:paraId="33F44CB9" w14:textId="77777777" w:rsidR="002C5628" w:rsidRPr="00A52D90" w:rsidRDefault="006662D0" w:rsidP="00A52D90">
      <w:pPr>
        <w:pStyle w:val="Nadpis1"/>
      </w:pPr>
      <w:bookmarkStart w:id="64" w:name="_Toc340492569"/>
      <w:bookmarkStart w:id="65" w:name="_Toc396920918"/>
      <w:r w:rsidRPr="00A52D90">
        <w:lastRenderedPageBreak/>
        <w:t>Konceptuální model</w:t>
      </w:r>
      <w:bookmarkEnd w:id="64"/>
      <w:bookmarkEnd w:id="65"/>
    </w:p>
    <w:p w14:paraId="33F44CBA" w14:textId="77777777" w:rsidR="002C5628" w:rsidRPr="000424C5" w:rsidRDefault="000E63A4" w:rsidP="002C5628">
      <w:r w:rsidRPr="000E63A4">
        <w:rPr>
          <w:color w:val="31849B" w:themeColor="accent5" w:themeShade="BF"/>
        </w:rPr>
        <w:t xml:space="preserve">Cíl: </w:t>
      </w:r>
      <w:r w:rsidR="00782526">
        <w:rPr>
          <w:color w:val="31849B" w:themeColor="accent5" w:themeShade="BF"/>
        </w:rPr>
        <w:t xml:space="preserve">Cílem je </w:t>
      </w:r>
      <w:r w:rsidR="00060FAD">
        <w:rPr>
          <w:color w:val="31849B" w:themeColor="accent5" w:themeShade="BF"/>
        </w:rPr>
        <w:t xml:space="preserve">transformace </w:t>
      </w:r>
      <w:r w:rsidR="00060FAD" w:rsidRPr="000E63A4">
        <w:rPr>
          <w:color w:val="31849B" w:themeColor="accent5" w:themeShade="BF"/>
        </w:rPr>
        <w:t>logického</w:t>
      </w:r>
      <w:r w:rsidRPr="000E63A4">
        <w:rPr>
          <w:color w:val="31849B" w:themeColor="accent5" w:themeShade="BF"/>
        </w:rPr>
        <w:t xml:space="preserve"> modelu </w:t>
      </w:r>
      <w:r w:rsidR="00060FAD">
        <w:rPr>
          <w:color w:val="31849B" w:themeColor="accent5" w:themeShade="BF"/>
        </w:rPr>
        <w:t xml:space="preserve">do formy srozumitelné pro dodavatele informačního řešení metodiky FC v </w:t>
      </w:r>
      <w:r w:rsidRPr="000E63A4">
        <w:rPr>
          <w:color w:val="31849B" w:themeColor="accent5" w:themeShade="BF"/>
        </w:rPr>
        <w:t>podmínkách UHK</w:t>
      </w:r>
      <w:r w:rsidR="00060FAD">
        <w:rPr>
          <w:color w:val="31849B" w:themeColor="accent5" w:themeShade="BF"/>
        </w:rPr>
        <w:t xml:space="preserve"> </w:t>
      </w:r>
      <w:r w:rsidR="00BA1711" w:rsidRPr="000424C5">
        <w:rPr>
          <w:color w:val="31849B" w:themeColor="accent5" w:themeShade="BF"/>
        </w:rPr>
        <w:t>Konceptuální model musí respektovat základní principy uvedené v logickém modelu. Základní principy</w:t>
      </w:r>
      <w:r w:rsidR="00EF64D4" w:rsidRPr="000424C5">
        <w:rPr>
          <w:color w:val="31849B" w:themeColor="accent5" w:themeShade="BF"/>
        </w:rPr>
        <w:t xml:space="preserve"> alokace úplných nákladů</w:t>
      </w:r>
      <w:r w:rsidR="00BA1711" w:rsidRPr="000424C5">
        <w:rPr>
          <w:color w:val="31849B" w:themeColor="accent5" w:themeShade="BF"/>
        </w:rPr>
        <w:t xml:space="preserve"> jsou zde rozpracovány do</w:t>
      </w:r>
      <w:r w:rsidR="00EF64D4" w:rsidRPr="000424C5">
        <w:rPr>
          <w:color w:val="31849B" w:themeColor="accent5" w:themeShade="BF"/>
        </w:rPr>
        <w:t xml:space="preserve"> vyššího stupně detailů s využitím</w:t>
      </w:r>
      <w:r w:rsidR="00BA1711" w:rsidRPr="000424C5">
        <w:rPr>
          <w:color w:val="31849B" w:themeColor="accent5" w:themeShade="BF"/>
        </w:rPr>
        <w:t xml:space="preserve"> procesních diagramů</w:t>
      </w:r>
      <w:r w:rsidR="00EF64D4" w:rsidRPr="000424C5">
        <w:rPr>
          <w:color w:val="31849B" w:themeColor="accent5" w:themeShade="BF"/>
        </w:rPr>
        <w:t xml:space="preserve">. </w:t>
      </w:r>
      <w:r w:rsidR="000424C5" w:rsidRPr="000424C5">
        <w:rPr>
          <w:color w:val="31849B" w:themeColor="accent5" w:themeShade="BF"/>
        </w:rPr>
        <w:t>Konceptuální model se zabývá modelováním reality, není ovlivněn budoucími prostředky řešení.</w:t>
      </w:r>
    </w:p>
    <w:p w14:paraId="33F44CBB" w14:textId="77777777" w:rsidR="00A52D90" w:rsidRDefault="00A52D90" w:rsidP="002C5628">
      <w:pPr>
        <w:pStyle w:val="Nadpis2"/>
      </w:pPr>
      <w:bookmarkStart w:id="66" w:name="_Toc340492570"/>
      <w:bookmarkStart w:id="67" w:name="_Toc396920919"/>
      <w:r>
        <w:t>Procesy a jejich výstupy</w:t>
      </w:r>
      <w:bookmarkEnd w:id="66"/>
      <w:bookmarkEnd w:id="67"/>
    </w:p>
    <w:p w14:paraId="33F44CBC" w14:textId="2D1732FC" w:rsidR="00047983" w:rsidRPr="00C368F9" w:rsidRDefault="00047983" w:rsidP="00047983">
      <w:pPr>
        <w:rPr>
          <w:color w:val="31849B" w:themeColor="accent5" w:themeShade="BF"/>
        </w:rPr>
      </w:pPr>
      <w:r w:rsidRPr="00C368F9">
        <w:rPr>
          <w:color w:val="31849B" w:themeColor="accent5" w:themeShade="BF"/>
        </w:rPr>
        <w:t xml:space="preserve">Cíl: </w:t>
      </w:r>
      <w:r w:rsidR="00246AE1">
        <w:rPr>
          <w:color w:val="31849B" w:themeColor="accent5" w:themeShade="BF"/>
        </w:rPr>
        <w:t>C</w:t>
      </w:r>
      <w:r>
        <w:rPr>
          <w:color w:val="31849B" w:themeColor="accent5" w:themeShade="BF"/>
        </w:rPr>
        <w:t>ílem odstavce je definovat a fixovat procesní dimenzi modelu FC</w:t>
      </w:r>
      <w:r w:rsidRPr="00C368F9">
        <w:rPr>
          <w:color w:val="31849B" w:themeColor="accent5" w:themeShade="BF"/>
        </w:rPr>
        <w:t xml:space="preserve"> a nákladové objekty.</w:t>
      </w:r>
    </w:p>
    <w:p w14:paraId="33F44CBD" w14:textId="3BF68E2C" w:rsidR="00A52D90" w:rsidRPr="00A52D90" w:rsidRDefault="00A52D90" w:rsidP="00A52D90">
      <w:pPr>
        <w:rPr>
          <w:lang w:eastAsia="cs-CZ"/>
        </w:rPr>
      </w:pPr>
      <w:proofErr w:type="spellStart"/>
      <w:r w:rsidRPr="00A52D90">
        <w:rPr>
          <w:lang w:eastAsia="cs-CZ"/>
        </w:rPr>
        <w:t>Makroproces</w:t>
      </w:r>
      <w:proofErr w:type="spellEnd"/>
      <w:r w:rsidRPr="00A52D90">
        <w:rPr>
          <w:lang w:eastAsia="cs-CZ"/>
        </w:rPr>
        <w:t xml:space="preserve"> pokrývá základní oblast životního cyklu univerzity. </w:t>
      </w:r>
      <w:r>
        <w:rPr>
          <w:lang w:eastAsia="cs-CZ"/>
        </w:rPr>
        <w:t>J</w:t>
      </w:r>
      <w:r w:rsidRPr="00A52D90">
        <w:rPr>
          <w:lang w:eastAsia="cs-CZ"/>
        </w:rPr>
        <w:t xml:space="preserve">sou definovány čtyři </w:t>
      </w:r>
      <w:proofErr w:type="spellStart"/>
      <w:r w:rsidRPr="00A52D90">
        <w:rPr>
          <w:lang w:eastAsia="cs-CZ"/>
        </w:rPr>
        <w:t>makroprocesy</w:t>
      </w:r>
      <w:proofErr w:type="spellEnd"/>
      <w:r w:rsidR="00904EF1">
        <w:rPr>
          <w:lang w:eastAsia="cs-CZ"/>
        </w:rPr>
        <w:t xml:space="preserve"> (</w:t>
      </w:r>
      <w:r w:rsidR="00460780">
        <w:rPr>
          <w:lang w:eastAsia="cs-CZ"/>
        </w:rPr>
        <w:t xml:space="preserve">blíže identifikované </w:t>
      </w:r>
      <w:proofErr w:type="gramStart"/>
      <w:r w:rsidR="00246AE1">
        <w:rPr>
          <w:lang w:eastAsia="cs-CZ"/>
        </w:rPr>
        <w:t>viz.</w:t>
      </w:r>
      <w:proofErr w:type="gramEnd"/>
      <w:r w:rsidR="00460780">
        <w:rPr>
          <w:lang w:eastAsia="cs-CZ"/>
        </w:rPr>
        <w:t xml:space="preserve"> </w:t>
      </w:r>
      <w:r w:rsidR="00246AE1">
        <w:rPr>
          <w:lang w:eastAsia="cs-CZ"/>
        </w:rPr>
        <w:fldChar w:fldCharType="begin"/>
      </w:r>
      <w:r w:rsidR="00246AE1">
        <w:rPr>
          <w:lang w:eastAsia="cs-CZ"/>
        </w:rPr>
        <w:instrText xml:space="preserve"> REF _Ref341688379 \h </w:instrText>
      </w:r>
      <w:r w:rsidR="00246AE1">
        <w:rPr>
          <w:lang w:eastAsia="cs-CZ"/>
        </w:rPr>
      </w:r>
      <w:r w:rsidR="00246AE1">
        <w:rPr>
          <w:lang w:eastAsia="cs-CZ"/>
        </w:rPr>
        <w:fldChar w:fldCharType="separate"/>
      </w:r>
      <w:r w:rsidR="00246AE1">
        <w:t xml:space="preserve">Tabulka </w:t>
      </w:r>
      <w:r w:rsidR="00246AE1">
        <w:rPr>
          <w:noProof/>
        </w:rPr>
        <w:t>1</w:t>
      </w:r>
      <w:r w:rsidR="00246AE1">
        <w:t xml:space="preserve"> </w:t>
      </w:r>
      <w:r w:rsidR="00246AE1" w:rsidRPr="00CF44FD">
        <w:t>Návrh cílových nákladových objektů</w:t>
      </w:r>
      <w:r w:rsidR="00246AE1">
        <w:rPr>
          <w:lang w:eastAsia="cs-CZ"/>
        </w:rPr>
        <w:fldChar w:fldCharType="end"/>
      </w:r>
      <w:r w:rsidR="00246AE1">
        <w:rPr>
          <w:lang w:eastAsia="cs-CZ"/>
        </w:rPr>
        <w:t>)</w:t>
      </w:r>
      <w:r w:rsidR="00904EF1">
        <w:rPr>
          <w:lang w:eastAsia="cs-CZ"/>
        </w:rPr>
        <w:t xml:space="preserve">. </w:t>
      </w:r>
      <w:r w:rsidRPr="00A52D90">
        <w:rPr>
          <w:lang w:eastAsia="cs-CZ"/>
        </w:rPr>
        <w:t>:</w:t>
      </w:r>
    </w:p>
    <w:p w14:paraId="33F44CBE" w14:textId="77777777" w:rsidR="00A52D90" w:rsidRPr="00A52D90" w:rsidRDefault="00A52D90" w:rsidP="001954D4">
      <w:pPr>
        <w:pStyle w:val="Odstavecseseznamem"/>
        <w:numPr>
          <w:ilvl w:val="0"/>
          <w:numId w:val="16"/>
        </w:numPr>
        <w:rPr>
          <w:lang w:eastAsia="cs-CZ"/>
        </w:rPr>
      </w:pPr>
      <w:r w:rsidRPr="00A52D90">
        <w:rPr>
          <w:lang w:eastAsia="cs-CZ"/>
        </w:rPr>
        <w:t>Vzdělávání</w:t>
      </w:r>
    </w:p>
    <w:p w14:paraId="33F44CBF" w14:textId="77777777" w:rsidR="00A52D90" w:rsidRPr="00A52D90" w:rsidRDefault="00A52D90" w:rsidP="001954D4">
      <w:pPr>
        <w:pStyle w:val="Odstavecseseznamem"/>
        <w:numPr>
          <w:ilvl w:val="0"/>
          <w:numId w:val="16"/>
        </w:numPr>
        <w:rPr>
          <w:lang w:eastAsia="cs-CZ"/>
        </w:rPr>
      </w:pPr>
      <w:r w:rsidRPr="00A52D90">
        <w:rPr>
          <w:lang w:eastAsia="cs-CZ"/>
        </w:rPr>
        <w:t>Vědecká, tvůrčí, inovační, umělecká činnost</w:t>
      </w:r>
    </w:p>
    <w:p w14:paraId="33F44CC0" w14:textId="77777777" w:rsidR="00A52D90" w:rsidRPr="00A52D90" w:rsidRDefault="00A52D90" w:rsidP="001954D4">
      <w:pPr>
        <w:pStyle w:val="Odstavecseseznamem"/>
        <w:numPr>
          <w:ilvl w:val="0"/>
          <w:numId w:val="16"/>
        </w:numPr>
        <w:rPr>
          <w:lang w:eastAsia="cs-CZ"/>
        </w:rPr>
      </w:pPr>
      <w:r w:rsidRPr="00A52D90">
        <w:rPr>
          <w:lang w:eastAsia="cs-CZ"/>
        </w:rPr>
        <w:t>Doplňková činnost</w:t>
      </w:r>
    </w:p>
    <w:p w14:paraId="33F44CC1" w14:textId="77777777" w:rsidR="00A52D90" w:rsidRPr="00A52D90" w:rsidRDefault="00A52D90" w:rsidP="001954D4">
      <w:pPr>
        <w:pStyle w:val="Odstavecseseznamem"/>
        <w:numPr>
          <w:ilvl w:val="0"/>
          <w:numId w:val="16"/>
        </w:numPr>
        <w:rPr>
          <w:lang w:eastAsia="cs-CZ"/>
        </w:rPr>
      </w:pPr>
      <w:r w:rsidRPr="00A52D90">
        <w:rPr>
          <w:lang w:eastAsia="cs-CZ"/>
        </w:rPr>
        <w:t>Ostatní činnost</w:t>
      </w:r>
    </w:p>
    <w:p w14:paraId="33F44CC2" w14:textId="77777777" w:rsidR="00A52D90" w:rsidRDefault="00A52D90" w:rsidP="00A52D90">
      <w:pPr>
        <w:rPr>
          <w:lang w:eastAsia="cs-CZ"/>
        </w:rPr>
      </w:pPr>
      <w:r w:rsidRPr="00A52D90">
        <w:rPr>
          <w:lang w:eastAsia="cs-CZ"/>
        </w:rPr>
        <w:t>Hlavní proces zajišťuje naplnění konkrétní základní činnosti UHK, spotřebovává zdroje, má rozpoznatelné výsledky, přímo se váže k cílovému nákladovému objektu, který představuje výkon univerzity.</w:t>
      </w:r>
    </w:p>
    <w:p w14:paraId="33F44CC3" w14:textId="77777777" w:rsidR="00FD6628" w:rsidRDefault="00FD6628" w:rsidP="00FD6628">
      <w:pPr>
        <w:rPr>
          <w:lang w:eastAsia="cs-CZ"/>
        </w:rPr>
      </w:pPr>
      <w:r>
        <w:rPr>
          <w:lang w:eastAsia="cs-CZ"/>
        </w:rPr>
        <w:t>Vedle hlavních procesů jsou definovány i podpůrné procesy.</w:t>
      </w:r>
      <w:r w:rsidRPr="00FD6628">
        <w:rPr>
          <w:lang w:eastAsia="cs-CZ"/>
        </w:rPr>
        <w:t xml:space="preserve"> </w:t>
      </w:r>
      <w:r>
        <w:rPr>
          <w:lang w:eastAsia="cs-CZ"/>
        </w:rPr>
        <w:t>V</w:t>
      </w:r>
      <w:r w:rsidRPr="00FD6628">
        <w:rPr>
          <w:lang w:eastAsia="cs-CZ"/>
        </w:rPr>
        <w:t xml:space="preserve">ýstupem podpůrného procesu je zprostředkující nákladový objekt nebo pomocný nákladový objekt. </w:t>
      </w:r>
    </w:p>
    <w:p w14:paraId="33F44CC4" w14:textId="77777777" w:rsidR="00FD6628" w:rsidRDefault="00FD6628" w:rsidP="00FD6628">
      <w:pPr>
        <w:rPr>
          <w:lang w:eastAsia="cs-CZ"/>
        </w:rPr>
      </w:pPr>
      <w:r w:rsidRPr="00FD6628">
        <w:rPr>
          <w:lang w:eastAsia="cs-CZ"/>
        </w:rPr>
        <w:t xml:space="preserve">Pomocný NO je definován pro potřeby UHK sledovat samostatně náklady přístrojů a zařízení, z hlediska metodiky </w:t>
      </w:r>
      <w:proofErr w:type="spellStart"/>
      <w:r w:rsidRPr="00FD6628">
        <w:rPr>
          <w:lang w:eastAsia="cs-CZ"/>
        </w:rPr>
        <w:t>FullCost</w:t>
      </w:r>
      <w:proofErr w:type="spellEnd"/>
      <w:r w:rsidRPr="00FD6628">
        <w:rPr>
          <w:lang w:eastAsia="cs-CZ"/>
        </w:rPr>
        <w:t xml:space="preserve"> je tento NO součástí Interních sdílených služeb či Služeb stavebních objektů či Řízení a administrativy.</w:t>
      </w:r>
    </w:p>
    <w:p w14:paraId="33F44CC5" w14:textId="77777777" w:rsidR="00B102CE" w:rsidRPr="00FD6628" w:rsidRDefault="00B102CE" w:rsidP="00B102CE">
      <w:pPr>
        <w:rPr>
          <w:lang w:eastAsia="cs-CZ"/>
        </w:rPr>
      </w:pPr>
      <w:r w:rsidRPr="00FD6628">
        <w:rPr>
          <w:lang w:eastAsia="cs-CZ"/>
        </w:rPr>
        <w:t xml:space="preserve">Náklady pomocného NO jsou přímo klíčované i na zprostředkující NO, </w:t>
      </w:r>
      <w:proofErr w:type="gramStart"/>
      <w:r w:rsidRPr="00FD6628">
        <w:rPr>
          <w:lang w:eastAsia="cs-CZ"/>
        </w:rPr>
        <w:t>tzn. nebudou</w:t>
      </w:r>
      <w:proofErr w:type="gramEnd"/>
      <w:r w:rsidRPr="00FD6628">
        <w:rPr>
          <w:lang w:eastAsia="cs-CZ"/>
        </w:rPr>
        <w:t xml:space="preserve"> dále alokovány. Náklady zprostředkujících NO budou v modelu alokovány na cílové nákladové objekty dle rozvrhových základen. </w:t>
      </w:r>
    </w:p>
    <w:p w14:paraId="33F44CC6" w14:textId="77777777" w:rsidR="00EB3779" w:rsidRDefault="00A52D90" w:rsidP="00A52D90">
      <w:pPr>
        <w:rPr>
          <w:lang w:eastAsia="cs-CZ"/>
        </w:rPr>
      </w:pPr>
      <w:r w:rsidRPr="00A52D90">
        <w:rPr>
          <w:lang w:eastAsia="cs-CZ"/>
        </w:rPr>
        <w:t xml:space="preserve">Cílové nákladové objekty jsou určeny s ohledem na potřeby UHK kalkulovat hlavní výkony. </w:t>
      </w:r>
      <w:r w:rsidR="002C398E">
        <w:rPr>
          <w:lang w:eastAsia="cs-CZ"/>
        </w:rPr>
        <w:t>Pokrývají</w:t>
      </w:r>
      <w:r w:rsidRPr="00A52D90">
        <w:rPr>
          <w:lang w:eastAsia="cs-CZ"/>
        </w:rPr>
        <w:t xml:space="preserve"> 100% činností v oblasti hlavních procesů i </w:t>
      </w:r>
      <w:proofErr w:type="spellStart"/>
      <w:r w:rsidRPr="00A52D90">
        <w:rPr>
          <w:lang w:eastAsia="cs-CZ"/>
        </w:rPr>
        <w:t>makroprocesů</w:t>
      </w:r>
      <w:proofErr w:type="spellEnd"/>
      <w:r w:rsidRPr="00A52D90">
        <w:rPr>
          <w:lang w:eastAsia="cs-CZ"/>
        </w:rPr>
        <w:t xml:space="preserve">. Tedy každý cílový nákladový objekt představuje výstup hlavního procesu. Výsledkem bude, že suma nákladů na cílových nákladových objektech je totožná se sumou nákladů na </w:t>
      </w:r>
      <w:proofErr w:type="spellStart"/>
      <w:r w:rsidRPr="00A52D90">
        <w:rPr>
          <w:lang w:eastAsia="cs-CZ"/>
        </w:rPr>
        <w:t>makroprocesech</w:t>
      </w:r>
      <w:proofErr w:type="spellEnd"/>
      <w:r w:rsidRPr="00A52D90">
        <w:rPr>
          <w:lang w:eastAsia="cs-CZ"/>
        </w:rPr>
        <w:t xml:space="preserve"> a se sumou nákladů UHK. </w:t>
      </w:r>
    </w:p>
    <w:p w14:paraId="632A2390" w14:textId="77777777" w:rsidR="00F10BB0" w:rsidRDefault="00F10BB0" w:rsidP="00246AE1">
      <w:pPr>
        <w:keepNext/>
        <w:rPr>
          <w:lang w:eastAsia="cs-CZ"/>
        </w:rPr>
      </w:pPr>
    </w:p>
    <w:p w14:paraId="33F44CC7" w14:textId="77777777" w:rsidR="00A52D90" w:rsidRDefault="00A52D90" w:rsidP="00246AE1">
      <w:pPr>
        <w:keepNext/>
        <w:rPr>
          <w:lang w:eastAsia="cs-CZ"/>
        </w:rPr>
      </w:pPr>
      <w:r w:rsidRPr="00A52D90">
        <w:rPr>
          <w:lang w:eastAsia="cs-CZ"/>
        </w:rPr>
        <w:t>Cílové nákladové objekty jsou definovány následovně:</w:t>
      </w:r>
    </w:p>
    <w:tbl>
      <w:tblPr>
        <w:tblStyle w:val="Mkatabulky1"/>
        <w:tblW w:w="91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20" w:firstRow="1" w:lastRow="0" w:firstColumn="0" w:lastColumn="0" w:noHBand="1" w:noVBand="1"/>
      </w:tblPr>
      <w:tblGrid>
        <w:gridCol w:w="2235"/>
        <w:gridCol w:w="1984"/>
        <w:gridCol w:w="2693"/>
        <w:gridCol w:w="2268"/>
      </w:tblGrid>
      <w:tr w:rsidR="00C001BF" w:rsidRPr="00A52D90" w14:paraId="33F44CCC" w14:textId="77777777" w:rsidTr="00F10BB0">
        <w:trPr>
          <w:tblHeader/>
        </w:trPr>
        <w:tc>
          <w:tcPr>
            <w:tcW w:w="2235" w:type="dxa"/>
            <w:tcBorders>
              <w:bottom w:val="single" w:sz="4" w:space="0" w:color="BFBFBF" w:themeColor="background1" w:themeShade="BF"/>
            </w:tcBorders>
            <w:shd w:val="clear" w:color="auto" w:fill="D9D9D9" w:themeFill="background1" w:themeFillShade="D9"/>
          </w:tcPr>
          <w:p w14:paraId="33F44CC8" w14:textId="77777777" w:rsidR="00C001BF" w:rsidRPr="002C398E" w:rsidRDefault="00C001BF" w:rsidP="00246AE1">
            <w:pPr>
              <w:keepNext/>
              <w:spacing w:before="0" w:after="0"/>
              <w:jc w:val="center"/>
              <w:rPr>
                <w:rFonts w:ascii="Arial" w:hAnsi="Arial"/>
                <w:b/>
                <w:sz w:val="18"/>
                <w:szCs w:val="18"/>
              </w:rPr>
            </w:pPr>
            <w:proofErr w:type="spellStart"/>
            <w:r w:rsidRPr="002C398E">
              <w:rPr>
                <w:rFonts w:ascii="Arial" w:hAnsi="Arial"/>
                <w:b/>
                <w:sz w:val="18"/>
                <w:szCs w:val="18"/>
              </w:rPr>
              <w:t>Makroproces</w:t>
            </w:r>
            <w:proofErr w:type="spellEnd"/>
          </w:p>
        </w:tc>
        <w:tc>
          <w:tcPr>
            <w:tcW w:w="1984" w:type="dxa"/>
            <w:shd w:val="clear" w:color="auto" w:fill="D9D9D9" w:themeFill="background1" w:themeFillShade="D9"/>
          </w:tcPr>
          <w:p w14:paraId="33F44CC9" w14:textId="77777777" w:rsidR="00C001BF" w:rsidRPr="002C398E" w:rsidRDefault="00C001BF" w:rsidP="00246AE1">
            <w:pPr>
              <w:keepNext/>
              <w:spacing w:before="0" w:after="0"/>
              <w:jc w:val="center"/>
              <w:rPr>
                <w:rFonts w:ascii="Arial" w:hAnsi="Arial"/>
                <w:b/>
                <w:sz w:val="18"/>
                <w:szCs w:val="18"/>
              </w:rPr>
            </w:pPr>
            <w:r w:rsidRPr="002C398E">
              <w:rPr>
                <w:rFonts w:ascii="Arial" w:hAnsi="Arial"/>
                <w:b/>
                <w:sz w:val="18"/>
                <w:szCs w:val="18"/>
              </w:rPr>
              <w:t>Hlavní proces</w:t>
            </w:r>
          </w:p>
        </w:tc>
        <w:tc>
          <w:tcPr>
            <w:tcW w:w="2693" w:type="dxa"/>
            <w:shd w:val="clear" w:color="auto" w:fill="D9D9D9" w:themeFill="background1" w:themeFillShade="D9"/>
          </w:tcPr>
          <w:p w14:paraId="33F44CCA" w14:textId="77777777" w:rsidR="00C001BF" w:rsidRPr="002C398E" w:rsidRDefault="00C001BF" w:rsidP="00246AE1">
            <w:pPr>
              <w:keepNext/>
              <w:spacing w:before="0" w:after="0"/>
              <w:jc w:val="center"/>
              <w:rPr>
                <w:rFonts w:ascii="Arial" w:hAnsi="Arial"/>
                <w:b/>
                <w:sz w:val="18"/>
                <w:szCs w:val="18"/>
              </w:rPr>
            </w:pPr>
            <w:r w:rsidRPr="002C398E">
              <w:rPr>
                <w:rFonts w:ascii="Arial" w:hAnsi="Arial"/>
                <w:b/>
                <w:sz w:val="18"/>
                <w:szCs w:val="18"/>
              </w:rPr>
              <w:t>Cílový nákladový objekt</w:t>
            </w:r>
          </w:p>
        </w:tc>
        <w:tc>
          <w:tcPr>
            <w:tcW w:w="2268" w:type="dxa"/>
            <w:shd w:val="clear" w:color="auto" w:fill="D9D9D9" w:themeFill="background1" w:themeFillShade="D9"/>
          </w:tcPr>
          <w:p w14:paraId="33F44CCB" w14:textId="77777777" w:rsidR="00C001BF" w:rsidRPr="002C398E" w:rsidRDefault="00C001BF" w:rsidP="00246AE1">
            <w:pPr>
              <w:keepNext/>
              <w:spacing w:before="0" w:after="0"/>
              <w:jc w:val="center"/>
              <w:rPr>
                <w:rFonts w:ascii="Arial" w:hAnsi="Arial"/>
                <w:b/>
                <w:sz w:val="18"/>
                <w:szCs w:val="18"/>
              </w:rPr>
            </w:pPr>
            <w:r>
              <w:rPr>
                <w:rFonts w:ascii="Arial" w:hAnsi="Arial"/>
                <w:b/>
                <w:sz w:val="18"/>
                <w:szCs w:val="18"/>
              </w:rPr>
              <w:t>Detail</w:t>
            </w:r>
          </w:p>
        </w:tc>
      </w:tr>
      <w:tr w:rsidR="00C001BF" w:rsidRPr="00A52D90" w14:paraId="33F44CD1" w14:textId="77777777" w:rsidTr="00F10BB0">
        <w:tc>
          <w:tcPr>
            <w:tcW w:w="2235" w:type="dxa"/>
            <w:tcBorders>
              <w:bottom w:val="nil"/>
            </w:tcBorders>
          </w:tcPr>
          <w:p w14:paraId="33F44CCD" w14:textId="77777777" w:rsidR="00C001BF" w:rsidRPr="00A52D90" w:rsidRDefault="00C001BF" w:rsidP="00246AE1">
            <w:pPr>
              <w:keepNext/>
              <w:spacing w:before="0" w:after="0"/>
              <w:jc w:val="left"/>
              <w:rPr>
                <w:rFonts w:ascii="Arial" w:hAnsi="Arial"/>
                <w:sz w:val="18"/>
                <w:szCs w:val="18"/>
              </w:rPr>
            </w:pPr>
            <w:r w:rsidRPr="00A52D90">
              <w:rPr>
                <w:rFonts w:ascii="Arial" w:hAnsi="Arial"/>
                <w:sz w:val="18"/>
                <w:szCs w:val="18"/>
              </w:rPr>
              <w:t>Vzdělávání</w:t>
            </w:r>
          </w:p>
        </w:tc>
        <w:tc>
          <w:tcPr>
            <w:tcW w:w="1984" w:type="dxa"/>
            <w:tcBorders>
              <w:bottom w:val="nil"/>
            </w:tcBorders>
          </w:tcPr>
          <w:p w14:paraId="33F44CCE" w14:textId="77777777" w:rsidR="00C001BF" w:rsidRPr="00A52D90" w:rsidRDefault="00C001BF" w:rsidP="00246AE1">
            <w:pPr>
              <w:keepNext/>
              <w:spacing w:before="0" w:after="0"/>
              <w:jc w:val="left"/>
              <w:rPr>
                <w:rFonts w:ascii="Arial" w:hAnsi="Arial"/>
                <w:sz w:val="18"/>
                <w:szCs w:val="18"/>
              </w:rPr>
            </w:pPr>
            <w:r w:rsidRPr="00A52D90">
              <w:rPr>
                <w:rFonts w:ascii="Arial" w:hAnsi="Arial"/>
                <w:sz w:val="18"/>
                <w:szCs w:val="18"/>
              </w:rPr>
              <w:t>Vzdělávání dotační</w:t>
            </w:r>
          </w:p>
        </w:tc>
        <w:tc>
          <w:tcPr>
            <w:tcW w:w="2693" w:type="dxa"/>
          </w:tcPr>
          <w:p w14:paraId="33F44CCF" w14:textId="77777777" w:rsidR="00C001BF" w:rsidRPr="00A52D90" w:rsidRDefault="00C001BF" w:rsidP="00246AE1">
            <w:pPr>
              <w:keepNext/>
              <w:spacing w:before="0" w:after="0"/>
              <w:jc w:val="left"/>
              <w:rPr>
                <w:rFonts w:ascii="Arial" w:hAnsi="Arial"/>
                <w:sz w:val="18"/>
                <w:szCs w:val="18"/>
              </w:rPr>
            </w:pPr>
            <w:r w:rsidRPr="00A52D90">
              <w:rPr>
                <w:rFonts w:ascii="Arial" w:hAnsi="Arial"/>
                <w:sz w:val="18"/>
                <w:szCs w:val="18"/>
              </w:rPr>
              <w:t>Předmět</w:t>
            </w:r>
          </w:p>
        </w:tc>
        <w:tc>
          <w:tcPr>
            <w:tcW w:w="2268" w:type="dxa"/>
          </w:tcPr>
          <w:p w14:paraId="33F44CD0" w14:textId="36FDC9E3" w:rsidR="00C001BF" w:rsidRPr="00A52D90" w:rsidRDefault="003B1C11" w:rsidP="00246AE1">
            <w:pPr>
              <w:keepNext/>
              <w:spacing w:before="0" w:after="0"/>
              <w:jc w:val="left"/>
              <w:rPr>
                <w:rFonts w:ascii="Arial" w:hAnsi="Arial"/>
                <w:sz w:val="18"/>
                <w:szCs w:val="18"/>
              </w:rPr>
            </w:pPr>
            <w:r w:rsidRPr="00636FCE">
              <w:rPr>
                <w:rFonts w:ascii="Arial" w:hAnsi="Arial"/>
                <w:sz w:val="18"/>
                <w:szCs w:val="18"/>
              </w:rPr>
              <w:t>Studijní obor, Program</w:t>
            </w:r>
            <w:r w:rsidR="00C519B4">
              <w:rPr>
                <w:rFonts w:ascii="Arial" w:hAnsi="Arial"/>
                <w:sz w:val="18"/>
                <w:szCs w:val="18"/>
              </w:rPr>
              <w:t>, Předmět</w:t>
            </w:r>
            <w:r w:rsidR="00636FCE">
              <w:rPr>
                <w:rFonts w:ascii="Arial" w:hAnsi="Arial"/>
                <w:sz w:val="18"/>
                <w:szCs w:val="18"/>
              </w:rPr>
              <w:t xml:space="preserve"> </w:t>
            </w:r>
          </w:p>
        </w:tc>
      </w:tr>
      <w:tr w:rsidR="00C001BF" w:rsidRPr="00A52D90" w14:paraId="33F44CD6" w14:textId="77777777" w:rsidTr="00F10BB0">
        <w:tc>
          <w:tcPr>
            <w:tcW w:w="2235" w:type="dxa"/>
            <w:tcBorders>
              <w:top w:val="nil"/>
              <w:bottom w:val="nil"/>
            </w:tcBorders>
          </w:tcPr>
          <w:p w14:paraId="33F44CD2" w14:textId="77777777" w:rsidR="00C001BF" w:rsidRPr="00A52D90" w:rsidRDefault="00C001BF" w:rsidP="00246AE1">
            <w:pPr>
              <w:keepNext/>
              <w:spacing w:before="0" w:after="0"/>
              <w:jc w:val="left"/>
              <w:rPr>
                <w:rFonts w:ascii="Arial" w:hAnsi="Arial"/>
                <w:sz w:val="18"/>
                <w:szCs w:val="18"/>
              </w:rPr>
            </w:pPr>
          </w:p>
        </w:tc>
        <w:tc>
          <w:tcPr>
            <w:tcW w:w="1984" w:type="dxa"/>
            <w:tcBorders>
              <w:top w:val="nil"/>
            </w:tcBorders>
          </w:tcPr>
          <w:p w14:paraId="33F44CD3" w14:textId="77777777" w:rsidR="00C001BF" w:rsidRPr="00A52D90" w:rsidRDefault="00C001BF" w:rsidP="00246AE1">
            <w:pPr>
              <w:keepNext/>
              <w:spacing w:before="0" w:after="0"/>
              <w:jc w:val="left"/>
              <w:rPr>
                <w:rFonts w:ascii="Arial" w:hAnsi="Arial"/>
                <w:sz w:val="18"/>
                <w:szCs w:val="18"/>
              </w:rPr>
            </w:pPr>
          </w:p>
        </w:tc>
        <w:tc>
          <w:tcPr>
            <w:tcW w:w="2693" w:type="dxa"/>
          </w:tcPr>
          <w:p w14:paraId="33F44CD4" w14:textId="77777777" w:rsidR="00C001BF" w:rsidRPr="00A52D90" w:rsidRDefault="00C001BF" w:rsidP="00246AE1">
            <w:pPr>
              <w:keepNext/>
              <w:spacing w:before="0" w:after="0"/>
              <w:jc w:val="left"/>
              <w:rPr>
                <w:rFonts w:ascii="Arial" w:hAnsi="Arial"/>
                <w:sz w:val="18"/>
                <w:szCs w:val="18"/>
              </w:rPr>
            </w:pPr>
            <w:r w:rsidRPr="00A52D90">
              <w:rPr>
                <w:rFonts w:ascii="Arial" w:hAnsi="Arial"/>
                <w:sz w:val="18"/>
                <w:szCs w:val="18"/>
              </w:rPr>
              <w:t>Projekt vzdělávání</w:t>
            </w:r>
          </w:p>
        </w:tc>
        <w:tc>
          <w:tcPr>
            <w:tcW w:w="2268" w:type="dxa"/>
          </w:tcPr>
          <w:p w14:paraId="33F44CD5" w14:textId="77777777" w:rsidR="00C001BF" w:rsidRPr="00A52D90" w:rsidRDefault="002172B0" w:rsidP="00246AE1">
            <w:pPr>
              <w:keepNext/>
              <w:spacing w:before="0" w:after="0"/>
              <w:jc w:val="left"/>
              <w:rPr>
                <w:rFonts w:ascii="Arial" w:hAnsi="Arial"/>
                <w:sz w:val="18"/>
                <w:szCs w:val="18"/>
              </w:rPr>
            </w:pPr>
            <w:r>
              <w:rPr>
                <w:rFonts w:ascii="Arial" w:hAnsi="Arial"/>
                <w:sz w:val="18"/>
                <w:szCs w:val="18"/>
              </w:rPr>
              <w:t xml:space="preserve">Projekt, </w:t>
            </w:r>
            <w:r w:rsidR="00C001BF">
              <w:rPr>
                <w:rFonts w:ascii="Arial" w:hAnsi="Arial"/>
                <w:sz w:val="18"/>
                <w:szCs w:val="18"/>
              </w:rPr>
              <w:t>Zdroj financování</w:t>
            </w:r>
          </w:p>
        </w:tc>
      </w:tr>
      <w:tr w:rsidR="00C001BF" w:rsidRPr="00A52D90" w14:paraId="33F44CDB" w14:textId="77777777" w:rsidTr="00F10BB0">
        <w:tc>
          <w:tcPr>
            <w:tcW w:w="2235" w:type="dxa"/>
            <w:tcBorders>
              <w:top w:val="nil"/>
              <w:bottom w:val="nil"/>
            </w:tcBorders>
          </w:tcPr>
          <w:p w14:paraId="33F44CD7" w14:textId="77777777" w:rsidR="00C001BF" w:rsidRPr="00A52D90" w:rsidRDefault="00C001BF" w:rsidP="00246AE1">
            <w:pPr>
              <w:keepNext/>
              <w:spacing w:before="0" w:after="0"/>
              <w:jc w:val="left"/>
              <w:rPr>
                <w:rFonts w:ascii="Arial" w:hAnsi="Arial"/>
                <w:sz w:val="18"/>
                <w:szCs w:val="18"/>
              </w:rPr>
            </w:pPr>
          </w:p>
        </w:tc>
        <w:tc>
          <w:tcPr>
            <w:tcW w:w="1984" w:type="dxa"/>
            <w:tcBorders>
              <w:bottom w:val="nil"/>
            </w:tcBorders>
          </w:tcPr>
          <w:p w14:paraId="33F44CD8" w14:textId="77777777" w:rsidR="00C001BF" w:rsidRPr="00A52D90" w:rsidRDefault="00C001BF" w:rsidP="00246AE1">
            <w:pPr>
              <w:keepNext/>
              <w:spacing w:before="0" w:after="0"/>
              <w:jc w:val="left"/>
              <w:rPr>
                <w:rFonts w:ascii="Arial" w:hAnsi="Arial"/>
                <w:sz w:val="18"/>
                <w:szCs w:val="18"/>
              </w:rPr>
            </w:pPr>
            <w:r w:rsidRPr="00A52D90">
              <w:rPr>
                <w:rFonts w:ascii="Arial" w:hAnsi="Arial"/>
                <w:sz w:val="18"/>
                <w:szCs w:val="18"/>
              </w:rPr>
              <w:t>Vzdělávání nedotační</w:t>
            </w:r>
          </w:p>
        </w:tc>
        <w:tc>
          <w:tcPr>
            <w:tcW w:w="2693" w:type="dxa"/>
          </w:tcPr>
          <w:p w14:paraId="33F44CD9" w14:textId="77777777" w:rsidR="00C001BF" w:rsidRPr="00A52D90" w:rsidRDefault="00C001BF" w:rsidP="00246AE1">
            <w:pPr>
              <w:keepNext/>
              <w:spacing w:before="0" w:after="0"/>
              <w:jc w:val="left"/>
              <w:rPr>
                <w:rFonts w:ascii="Arial" w:hAnsi="Arial"/>
                <w:sz w:val="18"/>
                <w:szCs w:val="18"/>
              </w:rPr>
            </w:pPr>
            <w:r w:rsidRPr="00A52D90">
              <w:rPr>
                <w:rFonts w:ascii="Arial" w:hAnsi="Arial"/>
                <w:sz w:val="18"/>
                <w:szCs w:val="18"/>
              </w:rPr>
              <w:t>Akreditovaný kurz</w:t>
            </w:r>
          </w:p>
        </w:tc>
        <w:tc>
          <w:tcPr>
            <w:tcW w:w="2268" w:type="dxa"/>
          </w:tcPr>
          <w:p w14:paraId="33F44CDA" w14:textId="77777777" w:rsidR="00C001BF" w:rsidRPr="00A52D90" w:rsidRDefault="00C001BF" w:rsidP="00246AE1">
            <w:pPr>
              <w:keepNext/>
              <w:spacing w:before="0" w:after="0"/>
              <w:jc w:val="left"/>
              <w:rPr>
                <w:rFonts w:ascii="Arial" w:hAnsi="Arial"/>
                <w:sz w:val="18"/>
                <w:szCs w:val="18"/>
              </w:rPr>
            </w:pPr>
            <w:r>
              <w:rPr>
                <w:rFonts w:ascii="Arial" w:hAnsi="Arial"/>
                <w:sz w:val="18"/>
                <w:szCs w:val="18"/>
              </w:rPr>
              <w:t>Kurz</w:t>
            </w:r>
          </w:p>
        </w:tc>
      </w:tr>
      <w:tr w:rsidR="00C001BF" w:rsidRPr="00A52D90" w14:paraId="33F44CE0" w14:textId="77777777" w:rsidTr="00F10BB0">
        <w:tc>
          <w:tcPr>
            <w:tcW w:w="2235" w:type="dxa"/>
            <w:tcBorders>
              <w:top w:val="nil"/>
              <w:bottom w:val="single" w:sz="4" w:space="0" w:color="BFBFBF" w:themeColor="background1" w:themeShade="BF"/>
            </w:tcBorders>
          </w:tcPr>
          <w:p w14:paraId="33F44CDC" w14:textId="77777777" w:rsidR="00C001BF" w:rsidRPr="00A52D90" w:rsidRDefault="00C001BF" w:rsidP="00246AE1">
            <w:pPr>
              <w:keepNext/>
              <w:spacing w:before="0" w:after="0"/>
              <w:jc w:val="left"/>
              <w:rPr>
                <w:rFonts w:ascii="Arial" w:hAnsi="Arial"/>
                <w:sz w:val="18"/>
                <w:szCs w:val="18"/>
              </w:rPr>
            </w:pPr>
          </w:p>
        </w:tc>
        <w:tc>
          <w:tcPr>
            <w:tcW w:w="1984" w:type="dxa"/>
            <w:tcBorders>
              <w:top w:val="nil"/>
              <w:bottom w:val="single" w:sz="4" w:space="0" w:color="BFBFBF" w:themeColor="background1" w:themeShade="BF"/>
            </w:tcBorders>
          </w:tcPr>
          <w:p w14:paraId="33F44CDD" w14:textId="77777777" w:rsidR="00C001BF" w:rsidRPr="00A52D90" w:rsidRDefault="00C001BF" w:rsidP="00246AE1">
            <w:pPr>
              <w:keepNext/>
              <w:spacing w:before="0" w:after="0"/>
              <w:jc w:val="left"/>
              <w:rPr>
                <w:rFonts w:ascii="Arial" w:hAnsi="Arial"/>
                <w:sz w:val="18"/>
                <w:szCs w:val="18"/>
              </w:rPr>
            </w:pPr>
          </w:p>
        </w:tc>
        <w:tc>
          <w:tcPr>
            <w:tcW w:w="2693" w:type="dxa"/>
          </w:tcPr>
          <w:p w14:paraId="33F44CDE" w14:textId="77777777" w:rsidR="00C001BF" w:rsidRPr="00A52D90" w:rsidRDefault="00C001BF" w:rsidP="00246AE1">
            <w:pPr>
              <w:keepNext/>
              <w:spacing w:before="0" w:after="0"/>
              <w:jc w:val="left"/>
              <w:rPr>
                <w:rFonts w:ascii="Arial" w:hAnsi="Arial"/>
                <w:sz w:val="18"/>
                <w:szCs w:val="18"/>
              </w:rPr>
            </w:pPr>
            <w:r>
              <w:rPr>
                <w:rFonts w:ascii="Arial" w:hAnsi="Arial"/>
                <w:sz w:val="18"/>
                <w:szCs w:val="18"/>
              </w:rPr>
              <w:t>Ostatní nedotační vzdělávání</w:t>
            </w:r>
          </w:p>
        </w:tc>
        <w:tc>
          <w:tcPr>
            <w:tcW w:w="2268" w:type="dxa"/>
          </w:tcPr>
          <w:p w14:paraId="33F44CDF" w14:textId="77777777" w:rsidR="00C001BF" w:rsidRDefault="00C001BF" w:rsidP="00246AE1">
            <w:pPr>
              <w:keepNext/>
              <w:spacing w:before="0" w:after="0"/>
              <w:jc w:val="left"/>
              <w:rPr>
                <w:rFonts w:ascii="Arial" w:hAnsi="Arial"/>
                <w:sz w:val="18"/>
                <w:szCs w:val="18"/>
              </w:rPr>
            </w:pPr>
            <w:r>
              <w:rPr>
                <w:rFonts w:ascii="Arial" w:hAnsi="Arial"/>
                <w:sz w:val="18"/>
                <w:szCs w:val="18"/>
              </w:rPr>
              <w:t>x</w:t>
            </w:r>
          </w:p>
        </w:tc>
      </w:tr>
      <w:tr w:rsidR="00C001BF" w:rsidRPr="00A52D90" w14:paraId="33F44CE5" w14:textId="77777777" w:rsidTr="00F10BB0">
        <w:trPr>
          <w:trHeight w:val="182"/>
        </w:trPr>
        <w:tc>
          <w:tcPr>
            <w:tcW w:w="2235" w:type="dxa"/>
            <w:vMerge w:val="restart"/>
          </w:tcPr>
          <w:p w14:paraId="33F44CE1" w14:textId="77777777" w:rsidR="00C001BF" w:rsidRPr="00A52D90" w:rsidRDefault="00C001BF" w:rsidP="00A52D90">
            <w:pPr>
              <w:spacing w:before="0" w:after="0"/>
              <w:jc w:val="left"/>
              <w:rPr>
                <w:rFonts w:ascii="Arial" w:hAnsi="Arial"/>
                <w:sz w:val="18"/>
                <w:szCs w:val="18"/>
              </w:rPr>
            </w:pPr>
            <w:r w:rsidRPr="00A52D90">
              <w:rPr>
                <w:rFonts w:ascii="Arial" w:hAnsi="Arial"/>
                <w:sz w:val="18"/>
                <w:szCs w:val="18"/>
              </w:rPr>
              <w:t>Vědecká, tvůrčí, inovační, umělecká činnost</w:t>
            </w:r>
          </w:p>
        </w:tc>
        <w:tc>
          <w:tcPr>
            <w:tcW w:w="1984" w:type="dxa"/>
            <w:tcBorders>
              <w:bottom w:val="nil"/>
            </w:tcBorders>
          </w:tcPr>
          <w:p w14:paraId="33F44CE2" w14:textId="77777777" w:rsidR="00C001BF" w:rsidRPr="00A52D90" w:rsidRDefault="00C001BF" w:rsidP="00B433FA">
            <w:pPr>
              <w:spacing w:before="0" w:after="0"/>
              <w:jc w:val="left"/>
              <w:rPr>
                <w:rFonts w:ascii="Arial" w:hAnsi="Arial"/>
                <w:sz w:val="18"/>
                <w:szCs w:val="18"/>
              </w:rPr>
            </w:pPr>
            <w:proofErr w:type="spellStart"/>
            <w:r w:rsidRPr="00A52D90">
              <w:rPr>
                <w:rFonts w:ascii="Arial" w:hAnsi="Arial"/>
                <w:sz w:val="18"/>
                <w:szCs w:val="18"/>
              </w:rPr>
              <w:t>V</w:t>
            </w:r>
            <w:r w:rsidR="00B433FA">
              <w:rPr>
                <w:rFonts w:ascii="Arial" w:hAnsi="Arial"/>
                <w:sz w:val="18"/>
                <w:szCs w:val="18"/>
              </w:rPr>
              <w:t>aV</w:t>
            </w:r>
            <w:proofErr w:type="spellEnd"/>
            <w:r w:rsidRPr="00A52D90">
              <w:rPr>
                <w:rFonts w:ascii="Arial" w:hAnsi="Arial"/>
                <w:sz w:val="18"/>
                <w:szCs w:val="18"/>
              </w:rPr>
              <w:t xml:space="preserve"> účelová</w:t>
            </w:r>
          </w:p>
        </w:tc>
        <w:tc>
          <w:tcPr>
            <w:tcW w:w="2693" w:type="dxa"/>
          </w:tcPr>
          <w:p w14:paraId="33F44CE3" w14:textId="77777777" w:rsidR="00C001BF" w:rsidRPr="00A52D90" w:rsidRDefault="00C001BF" w:rsidP="00A52D90">
            <w:pPr>
              <w:spacing w:before="0" w:after="0"/>
              <w:jc w:val="left"/>
              <w:rPr>
                <w:rFonts w:ascii="Arial" w:hAnsi="Arial"/>
                <w:sz w:val="18"/>
                <w:szCs w:val="18"/>
              </w:rPr>
            </w:pPr>
            <w:r w:rsidRPr="00A52D90">
              <w:rPr>
                <w:rFonts w:ascii="Arial" w:hAnsi="Arial"/>
                <w:sz w:val="18"/>
                <w:szCs w:val="18"/>
              </w:rPr>
              <w:t xml:space="preserve">Projekt </w:t>
            </w:r>
            <w:proofErr w:type="spellStart"/>
            <w:r w:rsidRPr="00A52D90">
              <w:rPr>
                <w:rFonts w:ascii="Arial" w:hAnsi="Arial"/>
                <w:sz w:val="18"/>
                <w:szCs w:val="18"/>
              </w:rPr>
              <w:t>VaV</w:t>
            </w:r>
            <w:proofErr w:type="spellEnd"/>
          </w:p>
        </w:tc>
        <w:tc>
          <w:tcPr>
            <w:tcW w:w="2268" w:type="dxa"/>
          </w:tcPr>
          <w:p w14:paraId="33F44CE4" w14:textId="77777777" w:rsidR="00C001BF" w:rsidRPr="00A52D90" w:rsidRDefault="00C001BF" w:rsidP="00A52D90">
            <w:pPr>
              <w:spacing w:before="0" w:after="0"/>
              <w:jc w:val="left"/>
              <w:rPr>
                <w:rFonts w:ascii="Arial" w:hAnsi="Arial"/>
                <w:sz w:val="18"/>
                <w:szCs w:val="18"/>
              </w:rPr>
            </w:pPr>
            <w:r>
              <w:rPr>
                <w:rFonts w:ascii="Arial" w:hAnsi="Arial"/>
                <w:sz w:val="18"/>
                <w:szCs w:val="18"/>
              </w:rPr>
              <w:t xml:space="preserve">Projekt, Zdroj financování </w:t>
            </w:r>
          </w:p>
        </w:tc>
      </w:tr>
      <w:tr w:rsidR="00C001BF" w:rsidRPr="00A52D90" w14:paraId="33F44CEA" w14:textId="77777777" w:rsidTr="00F10BB0">
        <w:tc>
          <w:tcPr>
            <w:tcW w:w="2235" w:type="dxa"/>
            <w:vMerge/>
          </w:tcPr>
          <w:p w14:paraId="33F44CE6" w14:textId="77777777" w:rsidR="00C001BF" w:rsidRPr="00A52D90" w:rsidRDefault="00C001BF" w:rsidP="00A52D90">
            <w:pPr>
              <w:spacing w:before="0" w:after="0"/>
              <w:jc w:val="left"/>
              <w:rPr>
                <w:rFonts w:ascii="Arial" w:hAnsi="Arial"/>
                <w:sz w:val="18"/>
                <w:szCs w:val="18"/>
              </w:rPr>
            </w:pPr>
          </w:p>
        </w:tc>
        <w:tc>
          <w:tcPr>
            <w:tcW w:w="1984" w:type="dxa"/>
            <w:tcBorders>
              <w:top w:val="nil"/>
            </w:tcBorders>
          </w:tcPr>
          <w:p w14:paraId="33F44CE7" w14:textId="77777777" w:rsidR="00C001BF" w:rsidRPr="00A52D90" w:rsidRDefault="00C001BF" w:rsidP="00A52D90">
            <w:pPr>
              <w:spacing w:before="0" w:after="0"/>
              <w:jc w:val="left"/>
              <w:rPr>
                <w:rFonts w:ascii="Arial" w:hAnsi="Arial"/>
                <w:sz w:val="18"/>
                <w:szCs w:val="18"/>
              </w:rPr>
            </w:pPr>
          </w:p>
        </w:tc>
        <w:tc>
          <w:tcPr>
            <w:tcW w:w="2693" w:type="dxa"/>
          </w:tcPr>
          <w:p w14:paraId="33F44CE8" w14:textId="77777777" w:rsidR="00C001BF" w:rsidRPr="00A52D90" w:rsidRDefault="00C001BF" w:rsidP="00A52D90">
            <w:pPr>
              <w:spacing w:before="0" w:after="0"/>
              <w:jc w:val="left"/>
              <w:rPr>
                <w:rFonts w:ascii="Arial" w:hAnsi="Arial"/>
                <w:sz w:val="18"/>
                <w:szCs w:val="18"/>
              </w:rPr>
            </w:pPr>
            <w:r w:rsidRPr="00A52D90">
              <w:rPr>
                <w:rFonts w:ascii="Arial" w:hAnsi="Arial"/>
                <w:sz w:val="18"/>
                <w:szCs w:val="18"/>
              </w:rPr>
              <w:t xml:space="preserve">Projekt </w:t>
            </w:r>
            <w:proofErr w:type="spellStart"/>
            <w:r w:rsidRPr="00A52D90">
              <w:rPr>
                <w:rFonts w:ascii="Arial" w:hAnsi="Arial"/>
                <w:sz w:val="18"/>
                <w:szCs w:val="18"/>
              </w:rPr>
              <w:t>TaU</w:t>
            </w:r>
            <w:proofErr w:type="spellEnd"/>
          </w:p>
        </w:tc>
        <w:tc>
          <w:tcPr>
            <w:tcW w:w="2268" w:type="dxa"/>
          </w:tcPr>
          <w:p w14:paraId="33F44CE9" w14:textId="77777777" w:rsidR="00C001BF" w:rsidRPr="00A52D90" w:rsidRDefault="00C001BF" w:rsidP="00A52D90">
            <w:pPr>
              <w:spacing w:before="0" w:after="0"/>
              <w:jc w:val="left"/>
              <w:rPr>
                <w:rFonts w:ascii="Arial" w:hAnsi="Arial"/>
                <w:sz w:val="18"/>
                <w:szCs w:val="18"/>
              </w:rPr>
            </w:pPr>
            <w:r>
              <w:rPr>
                <w:rFonts w:ascii="Arial" w:hAnsi="Arial"/>
                <w:sz w:val="18"/>
                <w:szCs w:val="18"/>
              </w:rPr>
              <w:t>Projekt, Zdroj financování</w:t>
            </w:r>
          </w:p>
        </w:tc>
      </w:tr>
      <w:tr w:rsidR="00C001BF" w:rsidRPr="00A52D90" w14:paraId="33F44CEF" w14:textId="77777777" w:rsidTr="00F10BB0">
        <w:tc>
          <w:tcPr>
            <w:tcW w:w="2235" w:type="dxa"/>
            <w:vMerge/>
            <w:tcBorders>
              <w:bottom w:val="nil"/>
            </w:tcBorders>
          </w:tcPr>
          <w:p w14:paraId="33F44CEB" w14:textId="77777777" w:rsidR="00C001BF" w:rsidRPr="00A52D90" w:rsidRDefault="00C001BF" w:rsidP="00A52D90">
            <w:pPr>
              <w:spacing w:before="0" w:after="0"/>
              <w:jc w:val="left"/>
              <w:rPr>
                <w:rFonts w:ascii="Arial" w:hAnsi="Arial"/>
                <w:sz w:val="18"/>
                <w:szCs w:val="18"/>
              </w:rPr>
            </w:pPr>
          </w:p>
        </w:tc>
        <w:tc>
          <w:tcPr>
            <w:tcW w:w="1984" w:type="dxa"/>
            <w:tcBorders>
              <w:bottom w:val="nil"/>
            </w:tcBorders>
          </w:tcPr>
          <w:p w14:paraId="33F44CEC" w14:textId="77777777" w:rsidR="00C001BF" w:rsidRPr="00A52D90" w:rsidRDefault="00C001BF" w:rsidP="00B433FA">
            <w:pPr>
              <w:spacing w:before="0" w:after="0"/>
              <w:jc w:val="left"/>
              <w:rPr>
                <w:rFonts w:ascii="Arial" w:hAnsi="Arial"/>
                <w:sz w:val="18"/>
                <w:szCs w:val="18"/>
              </w:rPr>
            </w:pPr>
            <w:proofErr w:type="spellStart"/>
            <w:r w:rsidRPr="00A52D90">
              <w:rPr>
                <w:rFonts w:ascii="Arial" w:hAnsi="Arial"/>
                <w:sz w:val="18"/>
                <w:szCs w:val="18"/>
              </w:rPr>
              <w:t>V</w:t>
            </w:r>
            <w:r w:rsidR="00B433FA">
              <w:rPr>
                <w:rFonts w:ascii="Arial" w:hAnsi="Arial"/>
                <w:sz w:val="18"/>
                <w:szCs w:val="18"/>
              </w:rPr>
              <w:t>aV</w:t>
            </w:r>
            <w:proofErr w:type="spellEnd"/>
            <w:r w:rsidRPr="00A52D90">
              <w:rPr>
                <w:rFonts w:ascii="Arial" w:hAnsi="Arial"/>
                <w:sz w:val="18"/>
                <w:szCs w:val="18"/>
              </w:rPr>
              <w:t xml:space="preserve"> neúčelová</w:t>
            </w:r>
          </w:p>
        </w:tc>
        <w:tc>
          <w:tcPr>
            <w:tcW w:w="2693" w:type="dxa"/>
          </w:tcPr>
          <w:p w14:paraId="33F44CED" w14:textId="238F6984" w:rsidR="00C001BF" w:rsidRPr="00A52D90" w:rsidRDefault="00C001BF" w:rsidP="00F10BB0">
            <w:pPr>
              <w:spacing w:before="0" w:after="0"/>
              <w:jc w:val="left"/>
              <w:rPr>
                <w:rFonts w:ascii="Arial" w:hAnsi="Arial"/>
                <w:sz w:val="18"/>
                <w:szCs w:val="18"/>
              </w:rPr>
            </w:pPr>
            <w:proofErr w:type="spellStart"/>
            <w:r w:rsidRPr="00A52D90">
              <w:rPr>
                <w:rFonts w:ascii="Arial" w:hAnsi="Arial"/>
                <w:sz w:val="18"/>
                <w:szCs w:val="18"/>
              </w:rPr>
              <w:t>VaV</w:t>
            </w:r>
            <w:proofErr w:type="spellEnd"/>
            <w:r w:rsidRPr="00A52D90">
              <w:rPr>
                <w:rFonts w:ascii="Arial" w:hAnsi="Arial"/>
                <w:sz w:val="18"/>
                <w:szCs w:val="18"/>
              </w:rPr>
              <w:t xml:space="preserve"> </w:t>
            </w:r>
            <w:r w:rsidR="00F10BB0">
              <w:rPr>
                <w:rFonts w:ascii="Arial" w:hAnsi="Arial"/>
                <w:sz w:val="18"/>
                <w:szCs w:val="18"/>
              </w:rPr>
              <w:t>HPP</w:t>
            </w:r>
          </w:p>
        </w:tc>
        <w:tc>
          <w:tcPr>
            <w:tcW w:w="2268" w:type="dxa"/>
          </w:tcPr>
          <w:p w14:paraId="33F44CEE" w14:textId="77777777" w:rsidR="00C001BF" w:rsidRPr="00A52D90" w:rsidRDefault="00C001BF" w:rsidP="00A52D90">
            <w:pPr>
              <w:spacing w:before="0" w:after="0"/>
              <w:jc w:val="left"/>
              <w:rPr>
                <w:rFonts w:ascii="Arial" w:hAnsi="Arial"/>
                <w:sz w:val="18"/>
                <w:szCs w:val="18"/>
              </w:rPr>
            </w:pPr>
            <w:r>
              <w:rPr>
                <w:rFonts w:ascii="Arial" w:hAnsi="Arial"/>
                <w:sz w:val="18"/>
                <w:szCs w:val="18"/>
              </w:rPr>
              <w:t>x</w:t>
            </w:r>
          </w:p>
        </w:tc>
      </w:tr>
      <w:tr w:rsidR="00F10BB0" w:rsidRPr="00A52D90" w14:paraId="6CF1A721" w14:textId="77777777" w:rsidTr="00F10BB0">
        <w:tc>
          <w:tcPr>
            <w:tcW w:w="2235" w:type="dxa"/>
            <w:tcBorders>
              <w:top w:val="nil"/>
              <w:bottom w:val="nil"/>
            </w:tcBorders>
          </w:tcPr>
          <w:p w14:paraId="6EB38A79" w14:textId="77777777" w:rsidR="00F10BB0" w:rsidRPr="00A52D90" w:rsidRDefault="00F10BB0" w:rsidP="00A52D90">
            <w:pPr>
              <w:spacing w:before="0" w:after="0"/>
              <w:jc w:val="left"/>
              <w:rPr>
                <w:rFonts w:ascii="Arial" w:hAnsi="Arial"/>
                <w:sz w:val="18"/>
                <w:szCs w:val="18"/>
              </w:rPr>
            </w:pPr>
          </w:p>
        </w:tc>
        <w:tc>
          <w:tcPr>
            <w:tcW w:w="1984" w:type="dxa"/>
            <w:tcBorders>
              <w:top w:val="nil"/>
              <w:bottom w:val="nil"/>
            </w:tcBorders>
          </w:tcPr>
          <w:p w14:paraId="78D4273C" w14:textId="77777777" w:rsidR="00F10BB0" w:rsidRPr="00A52D90" w:rsidRDefault="00F10BB0" w:rsidP="00A52D90">
            <w:pPr>
              <w:spacing w:before="0" w:after="0"/>
              <w:jc w:val="left"/>
              <w:rPr>
                <w:rFonts w:ascii="Arial" w:hAnsi="Arial"/>
                <w:sz w:val="18"/>
                <w:szCs w:val="18"/>
              </w:rPr>
            </w:pPr>
          </w:p>
        </w:tc>
        <w:tc>
          <w:tcPr>
            <w:tcW w:w="2693" w:type="dxa"/>
          </w:tcPr>
          <w:p w14:paraId="7DF22819" w14:textId="4FCFAE71" w:rsidR="00F10BB0" w:rsidRPr="00A52D90" w:rsidRDefault="00F10BB0" w:rsidP="00A52D90">
            <w:pPr>
              <w:spacing w:before="0" w:after="0"/>
              <w:jc w:val="left"/>
              <w:rPr>
                <w:rFonts w:ascii="Arial" w:hAnsi="Arial"/>
                <w:sz w:val="18"/>
                <w:szCs w:val="18"/>
              </w:rPr>
            </w:pPr>
            <w:proofErr w:type="spellStart"/>
            <w:r>
              <w:rPr>
                <w:rFonts w:ascii="Arial" w:hAnsi="Arial"/>
                <w:sz w:val="18"/>
                <w:szCs w:val="18"/>
              </w:rPr>
              <w:t>VaV</w:t>
            </w:r>
            <w:proofErr w:type="spellEnd"/>
            <w:r>
              <w:rPr>
                <w:rFonts w:ascii="Arial" w:hAnsi="Arial"/>
                <w:sz w:val="18"/>
                <w:szCs w:val="18"/>
              </w:rPr>
              <w:t xml:space="preserve"> ostatní</w:t>
            </w:r>
          </w:p>
        </w:tc>
        <w:tc>
          <w:tcPr>
            <w:tcW w:w="2268" w:type="dxa"/>
          </w:tcPr>
          <w:p w14:paraId="4DF9384C" w14:textId="6D63F572" w:rsidR="00F10BB0" w:rsidRDefault="00F10BB0" w:rsidP="00A52D90">
            <w:pPr>
              <w:spacing w:before="0" w:after="0"/>
              <w:jc w:val="left"/>
              <w:rPr>
                <w:rFonts w:ascii="Arial" w:hAnsi="Arial"/>
                <w:sz w:val="18"/>
                <w:szCs w:val="18"/>
              </w:rPr>
            </w:pPr>
            <w:r>
              <w:rPr>
                <w:rFonts w:ascii="Arial" w:hAnsi="Arial"/>
                <w:sz w:val="18"/>
                <w:szCs w:val="18"/>
              </w:rPr>
              <w:t>x</w:t>
            </w:r>
          </w:p>
        </w:tc>
      </w:tr>
      <w:tr w:rsidR="00C001BF" w:rsidRPr="00A52D90" w14:paraId="33F44CF4" w14:textId="77777777" w:rsidTr="00F10BB0">
        <w:tc>
          <w:tcPr>
            <w:tcW w:w="2235" w:type="dxa"/>
            <w:tcBorders>
              <w:top w:val="nil"/>
              <w:bottom w:val="single" w:sz="4" w:space="0" w:color="BFBFBF" w:themeColor="background1" w:themeShade="BF"/>
            </w:tcBorders>
          </w:tcPr>
          <w:p w14:paraId="33F44CF0" w14:textId="77777777" w:rsidR="00C001BF" w:rsidRPr="00A52D90" w:rsidRDefault="00C001BF" w:rsidP="00A52D90">
            <w:pPr>
              <w:spacing w:before="0" w:after="0"/>
              <w:jc w:val="left"/>
              <w:rPr>
                <w:rFonts w:ascii="Arial" w:hAnsi="Arial"/>
                <w:sz w:val="18"/>
                <w:szCs w:val="18"/>
              </w:rPr>
            </w:pPr>
          </w:p>
        </w:tc>
        <w:tc>
          <w:tcPr>
            <w:tcW w:w="1984" w:type="dxa"/>
            <w:tcBorders>
              <w:top w:val="nil"/>
            </w:tcBorders>
          </w:tcPr>
          <w:p w14:paraId="33F44CF1" w14:textId="77777777" w:rsidR="00C001BF" w:rsidRPr="00A52D90" w:rsidRDefault="00C001BF" w:rsidP="00A52D90">
            <w:pPr>
              <w:spacing w:before="0" w:after="0"/>
              <w:jc w:val="left"/>
              <w:rPr>
                <w:rFonts w:ascii="Arial" w:hAnsi="Arial"/>
                <w:sz w:val="18"/>
                <w:szCs w:val="18"/>
              </w:rPr>
            </w:pPr>
          </w:p>
        </w:tc>
        <w:tc>
          <w:tcPr>
            <w:tcW w:w="2693" w:type="dxa"/>
          </w:tcPr>
          <w:p w14:paraId="33F44CF2" w14:textId="77777777" w:rsidR="00C001BF" w:rsidRPr="00A52D90" w:rsidRDefault="00C001BF" w:rsidP="00A52D90">
            <w:pPr>
              <w:spacing w:before="0" w:after="0"/>
              <w:jc w:val="left"/>
              <w:rPr>
                <w:rFonts w:ascii="Arial" w:hAnsi="Arial"/>
                <w:sz w:val="18"/>
                <w:szCs w:val="18"/>
              </w:rPr>
            </w:pPr>
            <w:proofErr w:type="spellStart"/>
            <w:r w:rsidRPr="00A52D90">
              <w:rPr>
                <w:rFonts w:ascii="Arial" w:hAnsi="Arial"/>
                <w:sz w:val="18"/>
                <w:szCs w:val="18"/>
              </w:rPr>
              <w:t>TaU</w:t>
            </w:r>
            <w:proofErr w:type="spellEnd"/>
            <w:r w:rsidRPr="00A52D90">
              <w:rPr>
                <w:rFonts w:ascii="Arial" w:hAnsi="Arial"/>
                <w:sz w:val="18"/>
                <w:szCs w:val="18"/>
              </w:rPr>
              <w:t xml:space="preserve"> ostatní</w:t>
            </w:r>
          </w:p>
        </w:tc>
        <w:tc>
          <w:tcPr>
            <w:tcW w:w="2268" w:type="dxa"/>
          </w:tcPr>
          <w:p w14:paraId="33F44CF3" w14:textId="77777777" w:rsidR="00C001BF" w:rsidRPr="00A52D90" w:rsidRDefault="00C001BF" w:rsidP="00A52D90">
            <w:pPr>
              <w:spacing w:before="0" w:after="0"/>
              <w:jc w:val="left"/>
              <w:rPr>
                <w:rFonts w:ascii="Arial" w:hAnsi="Arial"/>
                <w:sz w:val="18"/>
                <w:szCs w:val="18"/>
              </w:rPr>
            </w:pPr>
            <w:r>
              <w:rPr>
                <w:rFonts w:ascii="Arial" w:hAnsi="Arial"/>
                <w:sz w:val="18"/>
                <w:szCs w:val="18"/>
              </w:rPr>
              <w:t>x</w:t>
            </w:r>
          </w:p>
        </w:tc>
      </w:tr>
      <w:tr w:rsidR="00C001BF" w:rsidRPr="00A52D90" w14:paraId="33F44CF9" w14:textId="77777777" w:rsidTr="00F10BB0">
        <w:tc>
          <w:tcPr>
            <w:tcW w:w="2235" w:type="dxa"/>
            <w:tcBorders>
              <w:bottom w:val="nil"/>
            </w:tcBorders>
          </w:tcPr>
          <w:p w14:paraId="33F44CF5" w14:textId="77777777" w:rsidR="00C001BF" w:rsidRPr="00A52D90" w:rsidRDefault="00C001BF" w:rsidP="00A52D90">
            <w:pPr>
              <w:spacing w:before="0" w:after="0"/>
              <w:jc w:val="left"/>
              <w:rPr>
                <w:rFonts w:ascii="Arial" w:hAnsi="Arial"/>
                <w:sz w:val="18"/>
                <w:szCs w:val="18"/>
              </w:rPr>
            </w:pPr>
            <w:r w:rsidRPr="00A52D90">
              <w:rPr>
                <w:rFonts w:ascii="Arial" w:hAnsi="Arial"/>
                <w:sz w:val="18"/>
                <w:szCs w:val="18"/>
              </w:rPr>
              <w:t>Doplňková činnost</w:t>
            </w:r>
          </w:p>
        </w:tc>
        <w:tc>
          <w:tcPr>
            <w:tcW w:w="1984" w:type="dxa"/>
          </w:tcPr>
          <w:p w14:paraId="33F44CF6" w14:textId="77777777" w:rsidR="00C001BF" w:rsidRPr="00A52D90" w:rsidRDefault="00C001BF" w:rsidP="00A52D90">
            <w:pPr>
              <w:spacing w:before="0" w:after="0"/>
              <w:jc w:val="left"/>
              <w:rPr>
                <w:rFonts w:ascii="Arial" w:hAnsi="Arial"/>
                <w:sz w:val="18"/>
                <w:szCs w:val="18"/>
              </w:rPr>
            </w:pPr>
            <w:r w:rsidRPr="00A52D90">
              <w:rPr>
                <w:rFonts w:ascii="Arial" w:hAnsi="Arial"/>
                <w:sz w:val="18"/>
                <w:szCs w:val="18"/>
              </w:rPr>
              <w:t>Neakreditované kurzy</w:t>
            </w:r>
          </w:p>
        </w:tc>
        <w:tc>
          <w:tcPr>
            <w:tcW w:w="2693" w:type="dxa"/>
          </w:tcPr>
          <w:p w14:paraId="33F44CF7" w14:textId="77777777" w:rsidR="00C001BF" w:rsidRPr="00A52D90" w:rsidRDefault="00C001BF" w:rsidP="00A52D90">
            <w:pPr>
              <w:spacing w:before="0" w:after="0"/>
              <w:jc w:val="left"/>
              <w:rPr>
                <w:rFonts w:ascii="Arial" w:hAnsi="Arial"/>
                <w:sz w:val="18"/>
                <w:szCs w:val="18"/>
              </w:rPr>
            </w:pPr>
            <w:r w:rsidRPr="00A52D90">
              <w:rPr>
                <w:rFonts w:ascii="Arial" w:hAnsi="Arial"/>
                <w:sz w:val="18"/>
                <w:szCs w:val="18"/>
              </w:rPr>
              <w:t>Neakreditovaný kurz</w:t>
            </w:r>
          </w:p>
        </w:tc>
        <w:tc>
          <w:tcPr>
            <w:tcW w:w="2268" w:type="dxa"/>
          </w:tcPr>
          <w:p w14:paraId="33F44CF8" w14:textId="77777777" w:rsidR="00C001BF" w:rsidRPr="00A52D90" w:rsidRDefault="00C001BF" w:rsidP="00A52D90">
            <w:pPr>
              <w:spacing w:before="0" w:after="0"/>
              <w:jc w:val="left"/>
              <w:rPr>
                <w:rFonts w:ascii="Arial" w:hAnsi="Arial"/>
                <w:sz w:val="18"/>
                <w:szCs w:val="18"/>
              </w:rPr>
            </w:pPr>
            <w:r>
              <w:rPr>
                <w:rFonts w:ascii="Arial" w:hAnsi="Arial"/>
                <w:sz w:val="18"/>
                <w:szCs w:val="18"/>
              </w:rPr>
              <w:t>Kurz</w:t>
            </w:r>
          </w:p>
        </w:tc>
      </w:tr>
      <w:tr w:rsidR="00C001BF" w:rsidRPr="00A52D90" w14:paraId="33F44CFE" w14:textId="77777777" w:rsidTr="00F10BB0">
        <w:tc>
          <w:tcPr>
            <w:tcW w:w="2235" w:type="dxa"/>
            <w:tcBorders>
              <w:top w:val="nil"/>
            </w:tcBorders>
          </w:tcPr>
          <w:p w14:paraId="33F44CFA" w14:textId="77777777" w:rsidR="00C001BF" w:rsidRPr="00A52D90" w:rsidRDefault="00C001BF" w:rsidP="00A52D90">
            <w:pPr>
              <w:spacing w:before="0" w:after="0"/>
              <w:jc w:val="left"/>
              <w:rPr>
                <w:rFonts w:ascii="Arial" w:hAnsi="Arial"/>
                <w:sz w:val="18"/>
                <w:szCs w:val="18"/>
              </w:rPr>
            </w:pPr>
          </w:p>
        </w:tc>
        <w:tc>
          <w:tcPr>
            <w:tcW w:w="1984" w:type="dxa"/>
          </w:tcPr>
          <w:p w14:paraId="33F44CFB" w14:textId="77777777" w:rsidR="00C001BF" w:rsidRPr="00A52D90" w:rsidRDefault="00C001BF" w:rsidP="00A52D90">
            <w:pPr>
              <w:spacing w:before="0" w:after="0"/>
              <w:jc w:val="left"/>
              <w:rPr>
                <w:rFonts w:ascii="Arial" w:hAnsi="Arial"/>
                <w:sz w:val="18"/>
                <w:szCs w:val="18"/>
              </w:rPr>
            </w:pPr>
            <w:r w:rsidRPr="00A52D90">
              <w:rPr>
                <w:rFonts w:ascii="Arial" w:hAnsi="Arial"/>
                <w:sz w:val="18"/>
                <w:szCs w:val="18"/>
              </w:rPr>
              <w:t>Pronájem a ostatní</w:t>
            </w:r>
          </w:p>
        </w:tc>
        <w:tc>
          <w:tcPr>
            <w:tcW w:w="2693" w:type="dxa"/>
          </w:tcPr>
          <w:p w14:paraId="33F44CFC" w14:textId="77777777" w:rsidR="00C001BF" w:rsidRPr="00A52D90" w:rsidRDefault="00C001BF" w:rsidP="00A52D90">
            <w:pPr>
              <w:spacing w:before="0" w:after="0"/>
              <w:jc w:val="left"/>
              <w:rPr>
                <w:rFonts w:ascii="Arial" w:hAnsi="Arial"/>
                <w:sz w:val="18"/>
                <w:szCs w:val="18"/>
              </w:rPr>
            </w:pPr>
            <w:r w:rsidRPr="00A52D90">
              <w:rPr>
                <w:rFonts w:ascii="Arial" w:hAnsi="Arial"/>
                <w:sz w:val="18"/>
                <w:szCs w:val="18"/>
              </w:rPr>
              <w:t>Pronájem a ostatní</w:t>
            </w:r>
          </w:p>
        </w:tc>
        <w:tc>
          <w:tcPr>
            <w:tcW w:w="2268" w:type="dxa"/>
          </w:tcPr>
          <w:p w14:paraId="33F44CFD" w14:textId="77777777" w:rsidR="00C001BF" w:rsidRPr="00A52D90" w:rsidRDefault="00C001BF" w:rsidP="00A52D90">
            <w:pPr>
              <w:spacing w:before="0" w:after="0"/>
              <w:jc w:val="left"/>
              <w:rPr>
                <w:rFonts w:ascii="Arial" w:hAnsi="Arial"/>
                <w:sz w:val="18"/>
                <w:szCs w:val="18"/>
              </w:rPr>
            </w:pPr>
            <w:r>
              <w:rPr>
                <w:rFonts w:ascii="Arial" w:hAnsi="Arial"/>
                <w:sz w:val="18"/>
                <w:szCs w:val="18"/>
              </w:rPr>
              <w:t>x</w:t>
            </w:r>
          </w:p>
        </w:tc>
      </w:tr>
      <w:tr w:rsidR="00C001BF" w:rsidRPr="00A52D90" w14:paraId="33F44D03" w14:textId="77777777" w:rsidTr="00F10BB0">
        <w:tc>
          <w:tcPr>
            <w:tcW w:w="2235" w:type="dxa"/>
          </w:tcPr>
          <w:p w14:paraId="33F44CFF" w14:textId="77777777" w:rsidR="00C001BF" w:rsidRPr="00A52D90" w:rsidRDefault="00C001BF" w:rsidP="002C398E">
            <w:pPr>
              <w:spacing w:before="0" w:after="0"/>
              <w:jc w:val="left"/>
              <w:rPr>
                <w:rFonts w:ascii="Arial" w:hAnsi="Arial"/>
                <w:sz w:val="18"/>
                <w:szCs w:val="18"/>
              </w:rPr>
            </w:pPr>
            <w:r w:rsidRPr="00A52D90">
              <w:rPr>
                <w:rFonts w:ascii="Arial" w:hAnsi="Arial"/>
                <w:sz w:val="18"/>
                <w:szCs w:val="18"/>
              </w:rPr>
              <w:t>Ostatní činnost</w:t>
            </w:r>
          </w:p>
        </w:tc>
        <w:tc>
          <w:tcPr>
            <w:tcW w:w="1984" w:type="dxa"/>
          </w:tcPr>
          <w:p w14:paraId="33F44D00" w14:textId="77777777" w:rsidR="00C001BF" w:rsidRPr="00A52D90" w:rsidRDefault="00C001BF" w:rsidP="002C398E">
            <w:pPr>
              <w:spacing w:before="0" w:after="0"/>
              <w:jc w:val="left"/>
              <w:rPr>
                <w:rFonts w:ascii="Arial" w:hAnsi="Arial"/>
                <w:sz w:val="18"/>
                <w:szCs w:val="18"/>
              </w:rPr>
            </w:pPr>
            <w:r w:rsidRPr="00A52D90">
              <w:rPr>
                <w:rFonts w:ascii="Arial" w:hAnsi="Arial"/>
                <w:sz w:val="18"/>
                <w:szCs w:val="18"/>
              </w:rPr>
              <w:t>Vysokoškolské koleje</w:t>
            </w:r>
          </w:p>
        </w:tc>
        <w:tc>
          <w:tcPr>
            <w:tcW w:w="2693" w:type="dxa"/>
          </w:tcPr>
          <w:p w14:paraId="33F44D01" w14:textId="77777777" w:rsidR="00C001BF" w:rsidRPr="00A52D90" w:rsidRDefault="00C001BF" w:rsidP="002C398E">
            <w:pPr>
              <w:spacing w:before="0" w:after="0"/>
              <w:jc w:val="left"/>
              <w:rPr>
                <w:rFonts w:ascii="Arial" w:hAnsi="Arial"/>
                <w:sz w:val="18"/>
                <w:szCs w:val="18"/>
              </w:rPr>
            </w:pPr>
            <w:r w:rsidRPr="00A52D90">
              <w:rPr>
                <w:rFonts w:ascii="Arial" w:hAnsi="Arial"/>
                <w:sz w:val="18"/>
                <w:szCs w:val="18"/>
              </w:rPr>
              <w:t>Vysokoškolské koleje</w:t>
            </w:r>
          </w:p>
        </w:tc>
        <w:tc>
          <w:tcPr>
            <w:tcW w:w="2268" w:type="dxa"/>
          </w:tcPr>
          <w:p w14:paraId="33F44D02" w14:textId="77777777" w:rsidR="00C001BF" w:rsidRPr="00A52D90" w:rsidRDefault="00C001BF" w:rsidP="003D140F">
            <w:pPr>
              <w:keepNext/>
              <w:spacing w:before="0" w:after="0"/>
              <w:jc w:val="left"/>
              <w:rPr>
                <w:rFonts w:ascii="Arial" w:hAnsi="Arial"/>
                <w:sz w:val="18"/>
                <w:szCs w:val="18"/>
              </w:rPr>
            </w:pPr>
            <w:r>
              <w:rPr>
                <w:rFonts w:ascii="Arial" w:hAnsi="Arial"/>
                <w:sz w:val="18"/>
                <w:szCs w:val="18"/>
              </w:rPr>
              <w:t>x</w:t>
            </w:r>
          </w:p>
        </w:tc>
      </w:tr>
    </w:tbl>
    <w:p w14:paraId="2E5436C2" w14:textId="1C543B59" w:rsidR="003D140F" w:rsidRDefault="003D140F">
      <w:pPr>
        <w:pStyle w:val="Titulek"/>
      </w:pPr>
      <w:bookmarkStart w:id="68" w:name="_Ref349721358"/>
      <w:bookmarkStart w:id="69" w:name="_Ref341688379"/>
      <w:bookmarkStart w:id="70" w:name="_Toc333961103"/>
      <w:bookmarkStart w:id="71" w:name="_Toc396920905"/>
      <w:r>
        <w:t xml:space="preserve">Tabulka </w:t>
      </w:r>
      <w:fldSimple w:instr=" SEQ Tabulka \* ARABIC ">
        <w:r w:rsidR="00A656E2">
          <w:rPr>
            <w:noProof/>
          </w:rPr>
          <w:t>1</w:t>
        </w:r>
      </w:fldSimple>
      <w:bookmarkEnd w:id="68"/>
      <w:r>
        <w:t xml:space="preserve"> </w:t>
      </w:r>
      <w:r w:rsidRPr="00CF44FD">
        <w:t>Návrh cílových nákladových objektů</w:t>
      </w:r>
      <w:bookmarkEnd w:id="69"/>
      <w:bookmarkEnd w:id="71"/>
    </w:p>
    <w:bookmarkEnd w:id="70"/>
    <w:p w14:paraId="33F44D05" w14:textId="77777777" w:rsidR="00FD6628" w:rsidRPr="00FD6628" w:rsidRDefault="00FD6628" w:rsidP="00FD6628">
      <w:pPr>
        <w:rPr>
          <w:lang w:eastAsia="cs-CZ"/>
        </w:rPr>
      </w:pPr>
      <w:r w:rsidRPr="00FD6628">
        <w:rPr>
          <w:lang w:eastAsia="cs-CZ"/>
        </w:rPr>
        <w:t xml:space="preserve">Následující tabulka identifikuje základ pro procesy hlavní, podpůrné a jejich výstupy v podobě nákladových objektů. </w:t>
      </w:r>
    </w:p>
    <w:tbl>
      <w:tblPr>
        <w:tblW w:w="9087" w:type="dxa"/>
        <w:tblInd w:w="55" w:type="dxa"/>
        <w:tblLayout w:type="fixed"/>
        <w:tblCellMar>
          <w:left w:w="70" w:type="dxa"/>
          <w:right w:w="70" w:type="dxa"/>
        </w:tblCellMar>
        <w:tblLook w:val="04A0" w:firstRow="1" w:lastRow="0" w:firstColumn="1" w:lastColumn="0" w:noHBand="0" w:noVBand="1"/>
      </w:tblPr>
      <w:tblGrid>
        <w:gridCol w:w="2425"/>
        <w:gridCol w:w="851"/>
        <w:gridCol w:w="992"/>
        <w:gridCol w:w="1843"/>
        <w:gridCol w:w="2976"/>
      </w:tblGrid>
      <w:tr w:rsidR="002C398E" w:rsidRPr="002C398E" w14:paraId="33F44D0B" w14:textId="77777777" w:rsidTr="00F10BB0">
        <w:trPr>
          <w:trHeight w:val="330"/>
          <w:tblHeader/>
        </w:trPr>
        <w:tc>
          <w:tcPr>
            <w:tcW w:w="2425" w:type="dxa"/>
            <w:tcBorders>
              <w:top w:val="single" w:sz="8" w:space="0" w:color="BFBFBF"/>
              <w:left w:val="single" w:sz="8" w:space="0" w:color="BFBFBF"/>
              <w:bottom w:val="single" w:sz="8" w:space="0" w:color="BFBFBF"/>
              <w:right w:val="single" w:sz="8" w:space="0" w:color="BFBFBF"/>
            </w:tcBorders>
            <w:shd w:val="clear" w:color="000000" w:fill="D9D9D9"/>
            <w:vAlign w:val="center"/>
            <w:hideMark/>
          </w:tcPr>
          <w:p w14:paraId="33F44D06" w14:textId="77777777" w:rsidR="002C398E" w:rsidRPr="002C398E" w:rsidRDefault="002C398E" w:rsidP="002C398E">
            <w:pPr>
              <w:spacing w:before="0" w:after="0" w:line="240" w:lineRule="auto"/>
              <w:jc w:val="center"/>
              <w:rPr>
                <w:rFonts w:ascii="Arial" w:eastAsia="Times New Roman" w:hAnsi="Arial"/>
                <w:b/>
                <w:bCs/>
                <w:sz w:val="18"/>
                <w:szCs w:val="18"/>
                <w:lang w:eastAsia="cs-CZ"/>
              </w:rPr>
            </w:pPr>
            <w:r w:rsidRPr="002C398E">
              <w:rPr>
                <w:rFonts w:ascii="Arial" w:eastAsia="Times New Roman" w:hAnsi="Arial"/>
                <w:b/>
                <w:bCs/>
                <w:sz w:val="18"/>
                <w:szCs w:val="18"/>
                <w:lang w:eastAsia="cs-CZ"/>
              </w:rPr>
              <w:t>Proces</w:t>
            </w:r>
          </w:p>
        </w:tc>
        <w:tc>
          <w:tcPr>
            <w:tcW w:w="851" w:type="dxa"/>
            <w:tcBorders>
              <w:top w:val="single" w:sz="8" w:space="0" w:color="BFBFBF"/>
              <w:left w:val="nil"/>
              <w:bottom w:val="single" w:sz="8" w:space="0" w:color="BFBFBF"/>
              <w:right w:val="single" w:sz="8" w:space="0" w:color="BFBFBF"/>
            </w:tcBorders>
            <w:shd w:val="clear" w:color="000000" w:fill="D9D9D9"/>
            <w:vAlign w:val="center"/>
            <w:hideMark/>
          </w:tcPr>
          <w:p w14:paraId="33F44D07" w14:textId="77777777" w:rsidR="002C398E" w:rsidRPr="002C398E" w:rsidRDefault="002C398E" w:rsidP="002C398E">
            <w:pPr>
              <w:spacing w:before="0" w:after="0" w:line="240" w:lineRule="auto"/>
              <w:jc w:val="center"/>
              <w:rPr>
                <w:rFonts w:ascii="Arial" w:eastAsia="Times New Roman" w:hAnsi="Arial"/>
                <w:b/>
                <w:bCs/>
                <w:sz w:val="18"/>
                <w:szCs w:val="18"/>
                <w:lang w:eastAsia="cs-CZ"/>
              </w:rPr>
            </w:pPr>
            <w:r w:rsidRPr="002C398E">
              <w:rPr>
                <w:rFonts w:ascii="Arial" w:eastAsia="Times New Roman" w:hAnsi="Arial"/>
                <w:b/>
                <w:bCs/>
                <w:sz w:val="18"/>
                <w:szCs w:val="18"/>
                <w:lang w:eastAsia="cs-CZ"/>
              </w:rPr>
              <w:t>Zkr.</w:t>
            </w:r>
          </w:p>
        </w:tc>
        <w:tc>
          <w:tcPr>
            <w:tcW w:w="992" w:type="dxa"/>
            <w:tcBorders>
              <w:top w:val="single" w:sz="8" w:space="0" w:color="BFBFBF"/>
              <w:left w:val="nil"/>
              <w:bottom w:val="single" w:sz="8" w:space="0" w:color="BFBFBF"/>
              <w:right w:val="single" w:sz="8" w:space="0" w:color="BFBFBF"/>
            </w:tcBorders>
            <w:shd w:val="clear" w:color="000000" w:fill="D9D9D9"/>
            <w:vAlign w:val="center"/>
            <w:hideMark/>
          </w:tcPr>
          <w:p w14:paraId="33F44D08" w14:textId="77777777" w:rsidR="002C398E" w:rsidRPr="002C398E" w:rsidRDefault="002C398E" w:rsidP="002C398E">
            <w:pPr>
              <w:spacing w:before="0" w:after="0" w:line="240" w:lineRule="auto"/>
              <w:jc w:val="center"/>
              <w:rPr>
                <w:rFonts w:ascii="Arial" w:eastAsia="Times New Roman" w:hAnsi="Arial"/>
                <w:b/>
                <w:bCs/>
                <w:sz w:val="18"/>
                <w:szCs w:val="18"/>
                <w:lang w:eastAsia="cs-CZ"/>
              </w:rPr>
            </w:pPr>
            <w:r w:rsidRPr="002C398E">
              <w:rPr>
                <w:rFonts w:ascii="Arial" w:eastAsia="Times New Roman" w:hAnsi="Arial"/>
                <w:b/>
                <w:bCs/>
                <w:sz w:val="18"/>
                <w:szCs w:val="18"/>
                <w:lang w:eastAsia="cs-CZ"/>
              </w:rPr>
              <w:t>Typ procesu</w:t>
            </w:r>
          </w:p>
        </w:tc>
        <w:tc>
          <w:tcPr>
            <w:tcW w:w="1843" w:type="dxa"/>
            <w:tcBorders>
              <w:top w:val="single" w:sz="8" w:space="0" w:color="BFBFBF"/>
              <w:left w:val="nil"/>
              <w:bottom w:val="single" w:sz="8" w:space="0" w:color="BFBFBF"/>
              <w:right w:val="single" w:sz="8" w:space="0" w:color="BFBFBF"/>
            </w:tcBorders>
            <w:shd w:val="clear" w:color="000000" w:fill="D9D9D9"/>
            <w:vAlign w:val="center"/>
            <w:hideMark/>
          </w:tcPr>
          <w:p w14:paraId="33F44D09" w14:textId="77777777" w:rsidR="002C398E" w:rsidRPr="002C398E" w:rsidRDefault="002C398E" w:rsidP="002C398E">
            <w:pPr>
              <w:spacing w:before="0" w:after="0" w:line="240" w:lineRule="auto"/>
              <w:jc w:val="center"/>
              <w:rPr>
                <w:rFonts w:ascii="Arial" w:eastAsia="Times New Roman" w:hAnsi="Arial"/>
                <w:b/>
                <w:bCs/>
                <w:sz w:val="18"/>
                <w:szCs w:val="18"/>
                <w:lang w:eastAsia="cs-CZ"/>
              </w:rPr>
            </w:pPr>
            <w:r w:rsidRPr="002C398E">
              <w:rPr>
                <w:rFonts w:ascii="Arial" w:eastAsia="Times New Roman" w:hAnsi="Arial"/>
                <w:b/>
                <w:bCs/>
                <w:sz w:val="18"/>
                <w:szCs w:val="18"/>
                <w:lang w:eastAsia="cs-CZ"/>
              </w:rPr>
              <w:t>Typ NO</w:t>
            </w:r>
          </w:p>
        </w:tc>
        <w:tc>
          <w:tcPr>
            <w:tcW w:w="2976" w:type="dxa"/>
            <w:tcBorders>
              <w:top w:val="single" w:sz="8" w:space="0" w:color="BFBFBF"/>
              <w:left w:val="nil"/>
              <w:bottom w:val="single" w:sz="8" w:space="0" w:color="BFBFBF"/>
              <w:right w:val="single" w:sz="8" w:space="0" w:color="BFBFBF"/>
            </w:tcBorders>
            <w:shd w:val="clear" w:color="000000" w:fill="D9D9D9"/>
            <w:vAlign w:val="center"/>
            <w:hideMark/>
          </w:tcPr>
          <w:p w14:paraId="33F44D0A" w14:textId="2C0DEA37" w:rsidR="002C398E" w:rsidRPr="002C398E" w:rsidRDefault="002C398E" w:rsidP="00F10BB0">
            <w:pPr>
              <w:spacing w:before="0" w:after="0" w:line="240" w:lineRule="auto"/>
              <w:jc w:val="center"/>
              <w:rPr>
                <w:rFonts w:ascii="Arial" w:eastAsia="Times New Roman" w:hAnsi="Arial"/>
                <w:b/>
                <w:bCs/>
                <w:sz w:val="18"/>
                <w:szCs w:val="18"/>
                <w:lang w:eastAsia="cs-CZ"/>
              </w:rPr>
            </w:pPr>
            <w:r w:rsidRPr="002C398E">
              <w:rPr>
                <w:rFonts w:ascii="Arial" w:eastAsia="Times New Roman" w:hAnsi="Arial"/>
                <w:b/>
                <w:bCs/>
                <w:sz w:val="18"/>
                <w:szCs w:val="18"/>
                <w:lang w:eastAsia="cs-CZ"/>
              </w:rPr>
              <w:t>N</w:t>
            </w:r>
            <w:r w:rsidR="00F10BB0">
              <w:rPr>
                <w:rFonts w:ascii="Arial" w:eastAsia="Times New Roman" w:hAnsi="Arial"/>
                <w:b/>
                <w:bCs/>
                <w:sz w:val="18"/>
                <w:szCs w:val="18"/>
                <w:lang w:eastAsia="cs-CZ"/>
              </w:rPr>
              <w:t>O</w:t>
            </w:r>
          </w:p>
        </w:tc>
      </w:tr>
      <w:tr w:rsidR="002C398E" w:rsidRPr="002C398E" w14:paraId="33F44D11"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vAlign w:val="center"/>
            <w:hideMark/>
          </w:tcPr>
          <w:p w14:paraId="33F44D0C" w14:textId="77777777" w:rsidR="002C398E" w:rsidRPr="002C398E" w:rsidRDefault="002C398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Vzdělávání</w:t>
            </w:r>
          </w:p>
        </w:tc>
        <w:tc>
          <w:tcPr>
            <w:tcW w:w="851" w:type="dxa"/>
            <w:tcBorders>
              <w:top w:val="nil"/>
              <w:left w:val="nil"/>
              <w:bottom w:val="single" w:sz="8" w:space="0" w:color="BFBFBF"/>
              <w:right w:val="single" w:sz="8" w:space="0" w:color="BFBFBF"/>
            </w:tcBorders>
            <w:shd w:val="clear" w:color="auto" w:fill="auto"/>
            <w:vAlign w:val="center"/>
            <w:hideMark/>
          </w:tcPr>
          <w:p w14:paraId="33F44D0D" w14:textId="77777777" w:rsidR="002C398E" w:rsidRPr="002C398E" w:rsidRDefault="002C398E" w:rsidP="00770B4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V</w:t>
            </w:r>
            <w:r w:rsidR="00770B4E">
              <w:rPr>
                <w:rFonts w:ascii="Arial" w:eastAsia="Times New Roman" w:hAnsi="Arial"/>
                <w:sz w:val="18"/>
                <w:szCs w:val="18"/>
                <w:lang w:eastAsia="cs-CZ"/>
              </w:rPr>
              <w:t>Z</w:t>
            </w:r>
          </w:p>
        </w:tc>
        <w:tc>
          <w:tcPr>
            <w:tcW w:w="992" w:type="dxa"/>
            <w:tcBorders>
              <w:top w:val="nil"/>
              <w:left w:val="nil"/>
              <w:bottom w:val="single" w:sz="8" w:space="0" w:color="BFBFBF"/>
              <w:right w:val="single" w:sz="8" w:space="0" w:color="BFBFBF"/>
            </w:tcBorders>
            <w:shd w:val="clear" w:color="auto" w:fill="auto"/>
            <w:vAlign w:val="center"/>
            <w:hideMark/>
          </w:tcPr>
          <w:p w14:paraId="33F44D0E" w14:textId="77777777" w:rsidR="002C398E" w:rsidRPr="002C398E" w:rsidRDefault="002C398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Makro</w:t>
            </w:r>
          </w:p>
        </w:tc>
        <w:tc>
          <w:tcPr>
            <w:tcW w:w="1843" w:type="dxa"/>
            <w:tcBorders>
              <w:top w:val="nil"/>
              <w:left w:val="nil"/>
              <w:bottom w:val="single" w:sz="8" w:space="0" w:color="BFBFBF"/>
              <w:right w:val="single" w:sz="8" w:space="0" w:color="BFBFBF"/>
            </w:tcBorders>
            <w:shd w:val="clear" w:color="auto" w:fill="auto"/>
            <w:vAlign w:val="center"/>
            <w:hideMark/>
          </w:tcPr>
          <w:p w14:paraId="33F44D0F" w14:textId="77777777" w:rsidR="002C398E" w:rsidRPr="002C398E" w:rsidRDefault="002C398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x</w:t>
            </w:r>
          </w:p>
        </w:tc>
        <w:tc>
          <w:tcPr>
            <w:tcW w:w="2976" w:type="dxa"/>
            <w:tcBorders>
              <w:top w:val="nil"/>
              <w:left w:val="nil"/>
              <w:bottom w:val="single" w:sz="8" w:space="0" w:color="BFBFBF"/>
              <w:right w:val="single" w:sz="8" w:space="0" w:color="BFBFBF"/>
            </w:tcBorders>
            <w:shd w:val="clear" w:color="auto" w:fill="auto"/>
            <w:vAlign w:val="center"/>
            <w:hideMark/>
          </w:tcPr>
          <w:p w14:paraId="33F44D10" w14:textId="77777777" w:rsidR="002C398E" w:rsidRPr="002C398E" w:rsidRDefault="002C398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x</w:t>
            </w:r>
          </w:p>
        </w:tc>
      </w:tr>
      <w:tr w:rsidR="002C398E" w:rsidRPr="002C398E" w14:paraId="33F44D17" w14:textId="77777777" w:rsidTr="00F10BB0">
        <w:trPr>
          <w:trHeight w:val="330"/>
        </w:trPr>
        <w:tc>
          <w:tcPr>
            <w:tcW w:w="2425" w:type="dxa"/>
            <w:tcBorders>
              <w:top w:val="nil"/>
              <w:left w:val="single" w:sz="8" w:space="0" w:color="BFBFBF"/>
              <w:bottom w:val="nil"/>
              <w:right w:val="single" w:sz="8" w:space="0" w:color="BFBFBF"/>
            </w:tcBorders>
            <w:shd w:val="clear" w:color="auto" w:fill="auto"/>
            <w:vAlign w:val="center"/>
            <w:hideMark/>
          </w:tcPr>
          <w:p w14:paraId="33F44D12" w14:textId="77777777" w:rsidR="002C398E" w:rsidRPr="002C398E" w:rsidRDefault="002C398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Vzdělávání dotační</w:t>
            </w:r>
          </w:p>
        </w:tc>
        <w:tc>
          <w:tcPr>
            <w:tcW w:w="851" w:type="dxa"/>
            <w:tcBorders>
              <w:top w:val="nil"/>
              <w:left w:val="nil"/>
              <w:bottom w:val="nil"/>
              <w:right w:val="single" w:sz="8" w:space="0" w:color="BFBFBF"/>
            </w:tcBorders>
            <w:shd w:val="clear" w:color="auto" w:fill="auto"/>
            <w:vAlign w:val="center"/>
            <w:hideMark/>
          </w:tcPr>
          <w:p w14:paraId="33F44D13" w14:textId="77777777" w:rsidR="002C398E" w:rsidRPr="002C398E" w:rsidRDefault="002C398E" w:rsidP="00770B4E">
            <w:pPr>
              <w:spacing w:before="0" w:after="0" w:line="240" w:lineRule="auto"/>
              <w:jc w:val="left"/>
              <w:rPr>
                <w:rFonts w:ascii="Arial" w:eastAsia="Times New Roman" w:hAnsi="Arial"/>
                <w:sz w:val="18"/>
                <w:szCs w:val="18"/>
                <w:lang w:eastAsia="cs-CZ"/>
              </w:rPr>
            </w:pPr>
            <w:proofErr w:type="spellStart"/>
            <w:r w:rsidRPr="002C398E">
              <w:rPr>
                <w:rFonts w:ascii="Arial" w:eastAsia="Times New Roman" w:hAnsi="Arial"/>
                <w:sz w:val="18"/>
                <w:szCs w:val="18"/>
                <w:lang w:eastAsia="cs-CZ"/>
              </w:rPr>
              <w:t>V</w:t>
            </w:r>
            <w:r w:rsidR="00770B4E">
              <w:rPr>
                <w:rFonts w:ascii="Arial" w:eastAsia="Times New Roman" w:hAnsi="Arial"/>
                <w:sz w:val="18"/>
                <w:szCs w:val="18"/>
                <w:lang w:eastAsia="cs-CZ"/>
              </w:rPr>
              <w:t>Z</w:t>
            </w:r>
            <w:r w:rsidRPr="002C398E">
              <w:rPr>
                <w:rFonts w:ascii="Arial" w:eastAsia="Times New Roman" w:hAnsi="Arial"/>
                <w:sz w:val="18"/>
                <w:szCs w:val="18"/>
                <w:lang w:eastAsia="cs-CZ"/>
              </w:rPr>
              <w:t>.d</w:t>
            </w:r>
            <w:proofErr w:type="spellEnd"/>
          </w:p>
        </w:tc>
        <w:tc>
          <w:tcPr>
            <w:tcW w:w="992" w:type="dxa"/>
            <w:tcBorders>
              <w:top w:val="nil"/>
              <w:left w:val="nil"/>
              <w:bottom w:val="nil"/>
              <w:right w:val="single" w:sz="8" w:space="0" w:color="BFBFBF"/>
            </w:tcBorders>
            <w:shd w:val="clear" w:color="auto" w:fill="auto"/>
            <w:vAlign w:val="center"/>
            <w:hideMark/>
          </w:tcPr>
          <w:p w14:paraId="33F44D14" w14:textId="77777777" w:rsidR="002C398E" w:rsidRPr="002C398E" w:rsidRDefault="002C398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Hlavní</w:t>
            </w:r>
          </w:p>
        </w:tc>
        <w:tc>
          <w:tcPr>
            <w:tcW w:w="1843" w:type="dxa"/>
            <w:tcBorders>
              <w:top w:val="nil"/>
              <w:left w:val="nil"/>
              <w:bottom w:val="single" w:sz="8" w:space="0" w:color="BFBFBF"/>
              <w:right w:val="single" w:sz="8" w:space="0" w:color="BFBFBF"/>
            </w:tcBorders>
            <w:shd w:val="clear" w:color="auto" w:fill="auto"/>
            <w:vAlign w:val="center"/>
            <w:hideMark/>
          </w:tcPr>
          <w:p w14:paraId="33F44D15" w14:textId="77777777" w:rsidR="002C398E" w:rsidRPr="002C398E" w:rsidRDefault="002C398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Cílový NO</w:t>
            </w:r>
          </w:p>
        </w:tc>
        <w:tc>
          <w:tcPr>
            <w:tcW w:w="2976" w:type="dxa"/>
            <w:tcBorders>
              <w:top w:val="nil"/>
              <w:left w:val="nil"/>
              <w:bottom w:val="single" w:sz="8" w:space="0" w:color="BFBFBF"/>
              <w:right w:val="single" w:sz="8" w:space="0" w:color="BFBFBF"/>
            </w:tcBorders>
            <w:shd w:val="clear" w:color="auto" w:fill="auto"/>
            <w:vAlign w:val="center"/>
            <w:hideMark/>
          </w:tcPr>
          <w:p w14:paraId="33F44D16" w14:textId="77777777" w:rsidR="002C398E" w:rsidRPr="002C398E" w:rsidRDefault="002C398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Předmět</w:t>
            </w:r>
          </w:p>
        </w:tc>
      </w:tr>
      <w:tr w:rsidR="00770B4E" w:rsidRPr="002C398E" w14:paraId="33F44D1D"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vAlign w:val="center"/>
            <w:hideMark/>
          </w:tcPr>
          <w:p w14:paraId="33F44D18" w14:textId="77777777" w:rsidR="00770B4E" w:rsidRPr="002C398E" w:rsidRDefault="00770B4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Vzdělávání dotační</w:t>
            </w:r>
          </w:p>
        </w:tc>
        <w:tc>
          <w:tcPr>
            <w:tcW w:w="851" w:type="dxa"/>
            <w:tcBorders>
              <w:top w:val="nil"/>
              <w:left w:val="nil"/>
              <w:bottom w:val="single" w:sz="8" w:space="0" w:color="BFBFBF"/>
              <w:right w:val="single" w:sz="8" w:space="0" w:color="BFBFBF"/>
            </w:tcBorders>
            <w:shd w:val="clear" w:color="auto" w:fill="auto"/>
            <w:vAlign w:val="center"/>
            <w:hideMark/>
          </w:tcPr>
          <w:p w14:paraId="33F44D19" w14:textId="77777777" w:rsidR="00770B4E" w:rsidRPr="002C398E" w:rsidRDefault="00770B4E" w:rsidP="002C398E">
            <w:pPr>
              <w:spacing w:before="0" w:after="0" w:line="240" w:lineRule="auto"/>
              <w:jc w:val="left"/>
              <w:rPr>
                <w:rFonts w:ascii="Arial" w:eastAsia="Times New Roman" w:hAnsi="Arial"/>
                <w:sz w:val="18"/>
                <w:szCs w:val="18"/>
                <w:lang w:eastAsia="cs-CZ"/>
              </w:rPr>
            </w:pPr>
            <w:proofErr w:type="spellStart"/>
            <w:r w:rsidRPr="002C398E">
              <w:rPr>
                <w:rFonts w:ascii="Arial" w:eastAsia="Times New Roman" w:hAnsi="Arial"/>
                <w:sz w:val="18"/>
                <w:szCs w:val="18"/>
                <w:lang w:eastAsia="cs-CZ"/>
              </w:rPr>
              <w:t>V</w:t>
            </w:r>
            <w:r>
              <w:rPr>
                <w:rFonts w:ascii="Arial" w:eastAsia="Times New Roman" w:hAnsi="Arial"/>
                <w:sz w:val="18"/>
                <w:szCs w:val="18"/>
                <w:lang w:eastAsia="cs-CZ"/>
              </w:rPr>
              <w:t>Z</w:t>
            </w:r>
            <w:r w:rsidRPr="002C398E">
              <w:rPr>
                <w:rFonts w:ascii="Arial" w:eastAsia="Times New Roman" w:hAnsi="Arial"/>
                <w:sz w:val="18"/>
                <w:szCs w:val="18"/>
                <w:lang w:eastAsia="cs-CZ"/>
              </w:rPr>
              <w:t>.d</w:t>
            </w:r>
            <w:proofErr w:type="spellEnd"/>
          </w:p>
        </w:tc>
        <w:tc>
          <w:tcPr>
            <w:tcW w:w="992" w:type="dxa"/>
            <w:tcBorders>
              <w:top w:val="nil"/>
              <w:left w:val="nil"/>
              <w:bottom w:val="single" w:sz="8" w:space="0" w:color="BFBFBF"/>
              <w:right w:val="single" w:sz="8" w:space="0" w:color="BFBFBF"/>
            </w:tcBorders>
            <w:shd w:val="clear" w:color="auto" w:fill="auto"/>
            <w:vAlign w:val="center"/>
            <w:hideMark/>
          </w:tcPr>
          <w:p w14:paraId="33F44D1A" w14:textId="77777777" w:rsidR="00770B4E" w:rsidRPr="002C398E" w:rsidRDefault="00770B4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Hlavní</w:t>
            </w:r>
          </w:p>
        </w:tc>
        <w:tc>
          <w:tcPr>
            <w:tcW w:w="1843" w:type="dxa"/>
            <w:tcBorders>
              <w:top w:val="nil"/>
              <w:left w:val="nil"/>
              <w:bottom w:val="single" w:sz="8" w:space="0" w:color="BFBFBF"/>
              <w:right w:val="single" w:sz="8" w:space="0" w:color="BFBFBF"/>
            </w:tcBorders>
            <w:shd w:val="clear" w:color="auto" w:fill="auto"/>
            <w:vAlign w:val="center"/>
            <w:hideMark/>
          </w:tcPr>
          <w:p w14:paraId="33F44D1B" w14:textId="77777777" w:rsidR="00770B4E" w:rsidRPr="002C398E" w:rsidRDefault="00770B4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Cílový NO</w:t>
            </w:r>
          </w:p>
        </w:tc>
        <w:tc>
          <w:tcPr>
            <w:tcW w:w="2976" w:type="dxa"/>
            <w:tcBorders>
              <w:top w:val="nil"/>
              <w:left w:val="nil"/>
              <w:bottom w:val="single" w:sz="8" w:space="0" w:color="BFBFBF"/>
              <w:right w:val="single" w:sz="8" w:space="0" w:color="BFBFBF"/>
            </w:tcBorders>
            <w:shd w:val="clear" w:color="auto" w:fill="auto"/>
            <w:vAlign w:val="center"/>
            <w:hideMark/>
          </w:tcPr>
          <w:p w14:paraId="33F44D1C" w14:textId="77777777" w:rsidR="00770B4E" w:rsidRPr="002C398E" w:rsidRDefault="00770B4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Projekt vzdělávání</w:t>
            </w:r>
          </w:p>
        </w:tc>
      </w:tr>
      <w:tr w:rsidR="00770B4E" w:rsidRPr="002C398E" w14:paraId="33F44D23"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vAlign w:val="center"/>
            <w:hideMark/>
          </w:tcPr>
          <w:p w14:paraId="33F44D1E" w14:textId="77777777" w:rsidR="00770B4E" w:rsidRPr="002C398E" w:rsidRDefault="00770B4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Vzdělávání nedotační</w:t>
            </w:r>
          </w:p>
        </w:tc>
        <w:tc>
          <w:tcPr>
            <w:tcW w:w="851" w:type="dxa"/>
            <w:tcBorders>
              <w:top w:val="nil"/>
              <w:left w:val="nil"/>
              <w:bottom w:val="single" w:sz="8" w:space="0" w:color="BFBFBF"/>
              <w:right w:val="single" w:sz="8" w:space="0" w:color="BFBFBF"/>
            </w:tcBorders>
            <w:shd w:val="clear" w:color="auto" w:fill="auto"/>
            <w:vAlign w:val="center"/>
            <w:hideMark/>
          </w:tcPr>
          <w:p w14:paraId="33F44D1F" w14:textId="77777777" w:rsidR="00770B4E" w:rsidRPr="002C398E" w:rsidRDefault="00770B4E" w:rsidP="00770B4E">
            <w:pPr>
              <w:spacing w:before="0" w:after="0" w:line="240" w:lineRule="auto"/>
              <w:jc w:val="left"/>
              <w:rPr>
                <w:rFonts w:ascii="Arial" w:eastAsia="Times New Roman" w:hAnsi="Arial"/>
                <w:sz w:val="18"/>
                <w:szCs w:val="18"/>
                <w:lang w:eastAsia="cs-CZ"/>
              </w:rPr>
            </w:pPr>
            <w:proofErr w:type="spellStart"/>
            <w:r w:rsidRPr="002C398E">
              <w:rPr>
                <w:rFonts w:ascii="Arial" w:eastAsia="Times New Roman" w:hAnsi="Arial"/>
                <w:sz w:val="18"/>
                <w:szCs w:val="18"/>
                <w:lang w:eastAsia="cs-CZ"/>
              </w:rPr>
              <w:t>V</w:t>
            </w:r>
            <w:r>
              <w:rPr>
                <w:rFonts w:ascii="Arial" w:eastAsia="Times New Roman" w:hAnsi="Arial"/>
                <w:sz w:val="18"/>
                <w:szCs w:val="18"/>
                <w:lang w:eastAsia="cs-CZ"/>
              </w:rPr>
              <w:t>Z</w:t>
            </w:r>
            <w:r w:rsidRPr="002C398E">
              <w:rPr>
                <w:rFonts w:ascii="Arial" w:eastAsia="Times New Roman" w:hAnsi="Arial"/>
                <w:sz w:val="18"/>
                <w:szCs w:val="18"/>
                <w:lang w:eastAsia="cs-CZ"/>
              </w:rPr>
              <w:t>.n</w:t>
            </w:r>
            <w:proofErr w:type="spellEnd"/>
          </w:p>
        </w:tc>
        <w:tc>
          <w:tcPr>
            <w:tcW w:w="992" w:type="dxa"/>
            <w:tcBorders>
              <w:top w:val="nil"/>
              <w:left w:val="nil"/>
              <w:bottom w:val="single" w:sz="8" w:space="0" w:color="BFBFBF"/>
              <w:right w:val="single" w:sz="8" w:space="0" w:color="BFBFBF"/>
            </w:tcBorders>
            <w:shd w:val="clear" w:color="auto" w:fill="auto"/>
            <w:vAlign w:val="center"/>
            <w:hideMark/>
          </w:tcPr>
          <w:p w14:paraId="33F44D20" w14:textId="77777777" w:rsidR="00770B4E" w:rsidRPr="002C398E" w:rsidRDefault="00770B4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Hlavní</w:t>
            </w:r>
          </w:p>
        </w:tc>
        <w:tc>
          <w:tcPr>
            <w:tcW w:w="1843" w:type="dxa"/>
            <w:tcBorders>
              <w:top w:val="nil"/>
              <w:left w:val="nil"/>
              <w:bottom w:val="single" w:sz="8" w:space="0" w:color="BFBFBF"/>
              <w:right w:val="single" w:sz="8" w:space="0" w:color="BFBFBF"/>
            </w:tcBorders>
            <w:shd w:val="clear" w:color="auto" w:fill="auto"/>
            <w:vAlign w:val="center"/>
            <w:hideMark/>
          </w:tcPr>
          <w:p w14:paraId="33F44D21" w14:textId="77777777" w:rsidR="00770B4E" w:rsidRPr="002C398E" w:rsidRDefault="00770B4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Cílový NO</w:t>
            </w:r>
          </w:p>
        </w:tc>
        <w:tc>
          <w:tcPr>
            <w:tcW w:w="2976" w:type="dxa"/>
            <w:tcBorders>
              <w:top w:val="nil"/>
              <w:left w:val="nil"/>
              <w:bottom w:val="single" w:sz="8" w:space="0" w:color="BFBFBF"/>
              <w:right w:val="single" w:sz="8" w:space="0" w:color="BFBFBF"/>
            </w:tcBorders>
            <w:shd w:val="clear" w:color="auto" w:fill="auto"/>
            <w:vAlign w:val="center"/>
            <w:hideMark/>
          </w:tcPr>
          <w:p w14:paraId="33F44D22" w14:textId="77777777" w:rsidR="00770B4E" w:rsidRPr="002C398E" w:rsidRDefault="00770B4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Akreditovaný kurz</w:t>
            </w:r>
          </w:p>
        </w:tc>
      </w:tr>
      <w:tr w:rsidR="00770B4E" w:rsidRPr="002C398E" w14:paraId="33F44D29"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vAlign w:val="center"/>
            <w:hideMark/>
          </w:tcPr>
          <w:p w14:paraId="33F44D24" w14:textId="77777777" w:rsidR="00770B4E" w:rsidRPr="002C398E" w:rsidRDefault="00770B4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Vzdělávání nedotační</w:t>
            </w:r>
          </w:p>
        </w:tc>
        <w:tc>
          <w:tcPr>
            <w:tcW w:w="851" w:type="dxa"/>
            <w:tcBorders>
              <w:top w:val="nil"/>
              <w:left w:val="nil"/>
              <w:bottom w:val="single" w:sz="8" w:space="0" w:color="BFBFBF"/>
              <w:right w:val="single" w:sz="8" w:space="0" w:color="BFBFBF"/>
            </w:tcBorders>
            <w:shd w:val="clear" w:color="auto" w:fill="auto"/>
            <w:vAlign w:val="center"/>
            <w:hideMark/>
          </w:tcPr>
          <w:p w14:paraId="33F44D25" w14:textId="77777777" w:rsidR="00770B4E" w:rsidRPr="002C398E" w:rsidRDefault="00770B4E" w:rsidP="002C398E">
            <w:pPr>
              <w:spacing w:before="0" w:after="0" w:line="240" w:lineRule="auto"/>
              <w:jc w:val="left"/>
              <w:rPr>
                <w:rFonts w:ascii="Arial" w:eastAsia="Times New Roman" w:hAnsi="Arial"/>
                <w:sz w:val="18"/>
                <w:szCs w:val="18"/>
                <w:lang w:eastAsia="cs-CZ"/>
              </w:rPr>
            </w:pPr>
            <w:proofErr w:type="spellStart"/>
            <w:r w:rsidRPr="002C398E">
              <w:rPr>
                <w:rFonts w:ascii="Arial" w:eastAsia="Times New Roman" w:hAnsi="Arial"/>
                <w:sz w:val="18"/>
                <w:szCs w:val="18"/>
                <w:lang w:eastAsia="cs-CZ"/>
              </w:rPr>
              <w:t>V</w:t>
            </w:r>
            <w:r>
              <w:rPr>
                <w:rFonts w:ascii="Arial" w:eastAsia="Times New Roman" w:hAnsi="Arial"/>
                <w:sz w:val="18"/>
                <w:szCs w:val="18"/>
                <w:lang w:eastAsia="cs-CZ"/>
              </w:rPr>
              <w:t>Z</w:t>
            </w:r>
            <w:r w:rsidRPr="002C398E">
              <w:rPr>
                <w:rFonts w:ascii="Arial" w:eastAsia="Times New Roman" w:hAnsi="Arial"/>
                <w:sz w:val="18"/>
                <w:szCs w:val="18"/>
                <w:lang w:eastAsia="cs-CZ"/>
              </w:rPr>
              <w:t>.n</w:t>
            </w:r>
            <w:proofErr w:type="spellEnd"/>
          </w:p>
        </w:tc>
        <w:tc>
          <w:tcPr>
            <w:tcW w:w="992" w:type="dxa"/>
            <w:tcBorders>
              <w:top w:val="nil"/>
              <w:left w:val="nil"/>
              <w:bottom w:val="single" w:sz="8" w:space="0" w:color="BFBFBF"/>
              <w:right w:val="single" w:sz="8" w:space="0" w:color="BFBFBF"/>
            </w:tcBorders>
            <w:shd w:val="clear" w:color="auto" w:fill="auto"/>
            <w:vAlign w:val="center"/>
            <w:hideMark/>
          </w:tcPr>
          <w:p w14:paraId="33F44D26" w14:textId="77777777" w:rsidR="00770B4E" w:rsidRPr="002C398E" w:rsidRDefault="00770B4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Hlavní</w:t>
            </w:r>
          </w:p>
        </w:tc>
        <w:tc>
          <w:tcPr>
            <w:tcW w:w="1843" w:type="dxa"/>
            <w:tcBorders>
              <w:top w:val="nil"/>
              <w:left w:val="nil"/>
              <w:bottom w:val="single" w:sz="8" w:space="0" w:color="BFBFBF"/>
              <w:right w:val="single" w:sz="8" w:space="0" w:color="BFBFBF"/>
            </w:tcBorders>
            <w:shd w:val="clear" w:color="auto" w:fill="auto"/>
            <w:vAlign w:val="center"/>
            <w:hideMark/>
          </w:tcPr>
          <w:p w14:paraId="33F44D27" w14:textId="77777777" w:rsidR="00770B4E" w:rsidRPr="002C398E" w:rsidRDefault="00770B4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Cílový NO</w:t>
            </w:r>
          </w:p>
        </w:tc>
        <w:tc>
          <w:tcPr>
            <w:tcW w:w="2976" w:type="dxa"/>
            <w:tcBorders>
              <w:top w:val="nil"/>
              <w:left w:val="nil"/>
              <w:bottom w:val="single" w:sz="8" w:space="0" w:color="BFBFBF"/>
              <w:right w:val="single" w:sz="8" w:space="0" w:color="BFBFBF"/>
            </w:tcBorders>
            <w:shd w:val="clear" w:color="auto" w:fill="auto"/>
            <w:vAlign w:val="center"/>
            <w:hideMark/>
          </w:tcPr>
          <w:p w14:paraId="33F44D28" w14:textId="77777777" w:rsidR="00770B4E" w:rsidRPr="002C398E" w:rsidRDefault="00770B4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Ostatní nedotační vzdělávání</w:t>
            </w:r>
          </w:p>
        </w:tc>
      </w:tr>
      <w:tr w:rsidR="00C734FE" w:rsidRPr="002C398E" w14:paraId="33F44D2F"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hideMark/>
          </w:tcPr>
          <w:p w14:paraId="33F44D2A"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C734FE">
              <w:rPr>
                <w:rFonts w:ascii="Arial" w:eastAsia="Times New Roman" w:hAnsi="Arial"/>
                <w:sz w:val="18"/>
                <w:szCs w:val="18"/>
                <w:lang w:eastAsia="cs-CZ"/>
              </w:rPr>
              <w:t>Vědecká, výzkumná, vývojová,</w:t>
            </w:r>
            <w:r>
              <w:rPr>
                <w:rFonts w:ascii="Arial" w:eastAsia="Times New Roman" w:hAnsi="Arial"/>
                <w:sz w:val="18"/>
                <w:szCs w:val="18"/>
                <w:lang w:eastAsia="cs-CZ"/>
              </w:rPr>
              <w:t xml:space="preserve"> </w:t>
            </w:r>
            <w:r w:rsidRPr="00C734FE">
              <w:rPr>
                <w:rFonts w:ascii="Arial" w:eastAsia="Times New Roman" w:hAnsi="Arial"/>
                <w:sz w:val="18"/>
                <w:szCs w:val="18"/>
                <w:lang w:eastAsia="cs-CZ"/>
              </w:rPr>
              <w:t xml:space="preserve">inovační a další tvůrčí činnost </w:t>
            </w:r>
          </w:p>
        </w:tc>
        <w:tc>
          <w:tcPr>
            <w:tcW w:w="851" w:type="dxa"/>
            <w:tcBorders>
              <w:top w:val="nil"/>
              <w:left w:val="nil"/>
              <w:bottom w:val="single" w:sz="8" w:space="0" w:color="BFBFBF"/>
              <w:right w:val="single" w:sz="8" w:space="0" w:color="BFBFBF"/>
            </w:tcBorders>
            <w:shd w:val="clear" w:color="auto" w:fill="auto"/>
            <w:vAlign w:val="center"/>
            <w:hideMark/>
          </w:tcPr>
          <w:p w14:paraId="33F44D2B" w14:textId="77777777" w:rsidR="00C734FE" w:rsidRPr="002C398E" w:rsidRDefault="00C734FE" w:rsidP="002C398E">
            <w:pPr>
              <w:spacing w:before="0" w:after="0" w:line="240" w:lineRule="auto"/>
              <w:jc w:val="left"/>
              <w:rPr>
                <w:rFonts w:ascii="Arial" w:eastAsia="Times New Roman" w:hAnsi="Arial"/>
                <w:sz w:val="18"/>
                <w:szCs w:val="18"/>
                <w:lang w:eastAsia="cs-CZ"/>
              </w:rPr>
            </w:pPr>
            <w:proofErr w:type="spellStart"/>
            <w:r>
              <w:rPr>
                <w:rFonts w:ascii="Arial" w:eastAsia="Times New Roman" w:hAnsi="Arial"/>
                <w:sz w:val="18"/>
                <w:szCs w:val="18"/>
                <w:lang w:eastAsia="cs-CZ"/>
              </w:rPr>
              <w:t>VaV</w:t>
            </w:r>
            <w:proofErr w:type="spellEnd"/>
          </w:p>
        </w:tc>
        <w:tc>
          <w:tcPr>
            <w:tcW w:w="992" w:type="dxa"/>
            <w:tcBorders>
              <w:top w:val="nil"/>
              <w:left w:val="nil"/>
              <w:bottom w:val="single" w:sz="8" w:space="0" w:color="BFBFBF"/>
              <w:right w:val="single" w:sz="8" w:space="0" w:color="BFBFBF"/>
            </w:tcBorders>
            <w:shd w:val="clear" w:color="auto" w:fill="auto"/>
            <w:vAlign w:val="center"/>
            <w:hideMark/>
          </w:tcPr>
          <w:p w14:paraId="33F44D2C"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Makro</w:t>
            </w:r>
          </w:p>
        </w:tc>
        <w:tc>
          <w:tcPr>
            <w:tcW w:w="1843" w:type="dxa"/>
            <w:tcBorders>
              <w:top w:val="nil"/>
              <w:left w:val="nil"/>
              <w:bottom w:val="single" w:sz="8" w:space="0" w:color="BFBFBF"/>
              <w:right w:val="single" w:sz="8" w:space="0" w:color="BFBFBF"/>
            </w:tcBorders>
            <w:shd w:val="clear" w:color="auto" w:fill="auto"/>
            <w:vAlign w:val="center"/>
            <w:hideMark/>
          </w:tcPr>
          <w:p w14:paraId="33F44D2D"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x</w:t>
            </w:r>
          </w:p>
        </w:tc>
        <w:tc>
          <w:tcPr>
            <w:tcW w:w="2976" w:type="dxa"/>
            <w:tcBorders>
              <w:top w:val="nil"/>
              <w:left w:val="nil"/>
              <w:bottom w:val="single" w:sz="8" w:space="0" w:color="BFBFBF"/>
              <w:right w:val="single" w:sz="8" w:space="0" w:color="BFBFBF"/>
            </w:tcBorders>
            <w:shd w:val="clear" w:color="auto" w:fill="auto"/>
            <w:vAlign w:val="center"/>
            <w:hideMark/>
          </w:tcPr>
          <w:p w14:paraId="33F44D2E"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x</w:t>
            </w:r>
          </w:p>
        </w:tc>
      </w:tr>
      <w:tr w:rsidR="00C734FE" w:rsidRPr="002C398E" w14:paraId="33F44D35" w14:textId="77777777" w:rsidTr="00F10BB0">
        <w:trPr>
          <w:trHeight w:val="330"/>
        </w:trPr>
        <w:tc>
          <w:tcPr>
            <w:tcW w:w="2425" w:type="dxa"/>
            <w:vMerge w:val="restart"/>
            <w:tcBorders>
              <w:top w:val="nil"/>
              <w:left w:val="single" w:sz="8" w:space="0" w:color="BFBFBF"/>
              <w:bottom w:val="single" w:sz="8" w:space="0" w:color="BFBFBF"/>
              <w:right w:val="single" w:sz="8" w:space="0" w:color="BFBFBF"/>
            </w:tcBorders>
            <w:shd w:val="clear" w:color="auto" w:fill="auto"/>
            <w:hideMark/>
          </w:tcPr>
          <w:p w14:paraId="33F44D30" w14:textId="77777777" w:rsidR="00C734FE" w:rsidRPr="00FD6628" w:rsidRDefault="00C734FE" w:rsidP="002C398E">
            <w:pPr>
              <w:spacing w:before="0" w:after="0" w:line="240" w:lineRule="auto"/>
              <w:jc w:val="left"/>
              <w:rPr>
                <w:rFonts w:ascii="Arial" w:eastAsia="Times New Roman" w:hAnsi="Arial"/>
                <w:sz w:val="18"/>
                <w:szCs w:val="18"/>
                <w:lang w:eastAsia="cs-CZ"/>
              </w:rPr>
            </w:pPr>
            <w:r w:rsidRPr="00C734FE">
              <w:rPr>
                <w:rFonts w:ascii="Arial" w:eastAsia="Times New Roman" w:hAnsi="Arial"/>
                <w:sz w:val="18"/>
                <w:szCs w:val="18"/>
                <w:lang w:eastAsia="cs-CZ"/>
              </w:rPr>
              <w:t>Vědecká, výzkumná, vývojová,</w:t>
            </w:r>
            <w:r>
              <w:rPr>
                <w:rFonts w:ascii="Arial" w:eastAsia="Times New Roman" w:hAnsi="Arial"/>
                <w:sz w:val="18"/>
                <w:szCs w:val="18"/>
                <w:lang w:eastAsia="cs-CZ"/>
              </w:rPr>
              <w:t xml:space="preserve"> </w:t>
            </w:r>
            <w:r w:rsidRPr="00C734FE">
              <w:rPr>
                <w:rFonts w:ascii="Arial" w:eastAsia="Times New Roman" w:hAnsi="Arial"/>
                <w:sz w:val="18"/>
                <w:szCs w:val="18"/>
                <w:lang w:eastAsia="cs-CZ"/>
              </w:rPr>
              <w:t>inovační a další tvůrčí činnost účelová</w:t>
            </w:r>
          </w:p>
        </w:tc>
        <w:tc>
          <w:tcPr>
            <w:tcW w:w="851" w:type="dxa"/>
            <w:tcBorders>
              <w:top w:val="nil"/>
              <w:left w:val="nil"/>
              <w:bottom w:val="nil"/>
              <w:right w:val="single" w:sz="8" w:space="0" w:color="BFBFBF"/>
            </w:tcBorders>
            <w:shd w:val="clear" w:color="auto" w:fill="auto"/>
            <w:vAlign w:val="center"/>
            <w:hideMark/>
          </w:tcPr>
          <w:p w14:paraId="33F44D31" w14:textId="77777777" w:rsidR="00C734FE" w:rsidRPr="002C398E" w:rsidRDefault="00C734FE" w:rsidP="00C734FE">
            <w:pPr>
              <w:spacing w:before="0" w:after="0" w:line="240" w:lineRule="auto"/>
              <w:jc w:val="left"/>
              <w:rPr>
                <w:rFonts w:ascii="Arial" w:eastAsia="Times New Roman" w:hAnsi="Arial"/>
                <w:sz w:val="18"/>
                <w:szCs w:val="18"/>
                <w:lang w:eastAsia="cs-CZ"/>
              </w:rPr>
            </w:pPr>
            <w:proofErr w:type="spellStart"/>
            <w:r w:rsidRPr="002C398E">
              <w:rPr>
                <w:rFonts w:ascii="Arial" w:eastAsia="Times New Roman" w:hAnsi="Arial"/>
                <w:sz w:val="18"/>
                <w:szCs w:val="18"/>
                <w:lang w:eastAsia="cs-CZ"/>
              </w:rPr>
              <w:t>V</w:t>
            </w:r>
            <w:r>
              <w:rPr>
                <w:rFonts w:ascii="Arial" w:eastAsia="Times New Roman" w:hAnsi="Arial"/>
                <w:sz w:val="18"/>
                <w:szCs w:val="18"/>
                <w:lang w:eastAsia="cs-CZ"/>
              </w:rPr>
              <w:t>a</w:t>
            </w:r>
            <w:r w:rsidRPr="002C398E">
              <w:rPr>
                <w:rFonts w:ascii="Arial" w:eastAsia="Times New Roman" w:hAnsi="Arial"/>
                <w:sz w:val="18"/>
                <w:szCs w:val="18"/>
                <w:lang w:eastAsia="cs-CZ"/>
              </w:rPr>
              <w:t>V.u</w:t>
            </w:r>
            <w:proofErr w:type="spellEnd"/>
          </w:p>
        </w:tc>
        <w:tc>
          <w:tcPr>
            <w:tcW w:w="992" w:type="dxa"/>
            <w:tcBorders>
              <w:top w:val="nil"/>
              <w:left w:val="nil"/>
              <w:bottom w:val="nil"/>
              <w:right w:val="single" w:sz="8" w:space="0" w:color="BFBFBF"/>
            </w:tcBorders>
            <w:shd w:val="clear" w:color="auto" w:fill="auto"/>
            <w:vAlign w:val="center"/>
            <w:hideMark/>
          </w:tcPr>
          <w:p w14:paraId="33F44D32"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Hlavní</w:t>
            </w:r>
          </w:p>
        </w:tc>
        <w:tc>
          <w:tcPr>
            <w:tcW w:w="1843" w:type="dxa"/>
            <w:tcBorders>
              <w:top w:val="nil"/>
              <w:left w:val="nil"/>
              <w:bottom w:val="single" w:sz="8" w:space="0" w:color="BFBFBF"/>
              <w:right w:val="single" w:sz="8" w:space="0" w:color="BFBFBF"/>
            </w:tcBorders>
            <w:shd w:val="clear" w:color="auto" w:fill="auto"/>
            <w:vAlign w:val="center"/>
            <w:hideMark/>
          </w:tcPr>
          <w:p w14:paraId="33F44D33"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Cílový NO</w:t>
            </w:r>
          </w:p>
        </w:tc>
        <w:tc>
          <w:tcPr>
            <w:tcW w:w="2976" w:type="dxa"/>
            <w:tcBorders>
              <w:top w:val="nil"/>
              <w:left w:val="nil"/>
              <w:bottom w:val="single" w:sz="8" w:space="0" w:color="BFBFBF"/>
              <w:right w:val="single" w:sz="8" w:space="0" w:color="BFBFBF"/>
            </w:tcBorders>
            <w:shd w:val="clear" w:color="auto" w:fill="auto"/>
            <w:vAlign w:val="center"/>
            <w:hideMark/>
          </w:tcPr>
          <w:p w14:paraId="33F44D34"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 xml:space="preserve">Projekt </w:t>
            </w:r>
            <w:proofErr w:type="spellStart"/>
            <w:r w:rsidRPr="002C398E">
              <w:rPr>
                <w:rFonts w:ascii="Arial" w:eastAsia="Times New Roman" w:hAnsi="Arial"/>
                <w:sz w:val="18"/>
                <w:szCs w:val="18"/>
                <w:lang w:eastAsia="cs-CZ"/>
              </w:rPr>
              <w:t>VaV</w:t>
            </w:r>
            <w:proofErr w:type="spellEnd"/>
          </w:p>
        </w:tc>
      </w:tr>
      <w:tr w:rsidR="00C734FE" w:rsidRPr="002C398E" w14:paraId="33F44D3B" w14:textId="77777777" w:rsidTr="00F10BB0">
        <w:trPr>
          <w:trHeight w:val="330"/>
        </w:trPr>
        <w:tc>
          <w:tcPr>
            <w:tcW w:w="2425" w:type="dxa"/>
            <w:vMerge/>
            <w:tcBorders>
              <w:top w:val="nil"/>
              <w:left w:val="single" w:sz="8" w:space="0" w:color="BFBFBF"/>
              <w:bottom w:val="single" w:sz="8" w:space="0" w:color="BFBFBF"/>
              <w:right w:val="single" w:sz="8" w:space="0" w:color="BFBFBF"/>
            </w:tcBorders>
            <w:hideMark/>
          </w:tcPr>
          <w:p w14:paraId="33F44D36" w14:textId="77777777" w:rsidR="00C734FE" w:rsidRPr="00FD6628" w:rsidRDefault="00C734FE" w:rsidP="002C398E">
            <w:pPr>
              <w:spacing w:before="0" w:after="0" w:line="240" w:lineRule="auto"/>
              <w:jc w:val="left"/>
              <w:rPr>
                <w:rFonts w:ascii="Arial" w:eastAsia="Times New Roman" w:hAnsi="Arial"/>
                <w:sz w:val="18"/>
                <w:szCs w:val="18"/>
                <w:lang w:eastAsia="cs-CZ"/>
              </w:rPr>
            </w:pPr>
          </w:p>
        </w:tc>
        <w:tc>
          <w:tcPr>
            <w:tcW w:w="851" w:type="dxa"/>
            <w:tcBorders>
              <w:top w:val="nil"/>
              <w:left w:val="nil"/>
              <w:bottom w:val="single" w:sz="8" w:space="0" w:color="BFBFBF"/>
              <w:right w:val="single" w:sz="8" w:space="0" w:color="BFBFBF"/>
            </w:tcBorders>
            <w:shd w:val="clear" w:color="auto" w:fill="auto"/>
            <w:vAlign w:val="center"/>
            <w:hideMark/>
          </w:tcPr>
          <w:p w14:paraId="33F44D37"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 </w:t>
            </w:r>
          </w:p>
        </w:tc>
        <w:tc>
          <w:tcPr>
            <w:tcW w:w="992" w:type="dxa"/>
            <w:tcBorders>
              <w:top w:val="nil"/>
              <w:left w:val="nil"/>
              <w:bottom w:val="single" w:sz="8" w:space="0" w:color="BFBFBF"/>
              <w:right w:val="single" w:sz="8" w:space="0" w:color="BFBFBF"/>
            </w:tcBorders>
            <w:shd w:val="clear" w:color="auto" w:fill="auto"/>
            <w:vAlign w:val="center"/>
            <w:hideMark/>
          </w:tcPr>
          <w:p w14:paraId="33F44D38"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 </w:t>
            </w:r>
          </w:p>
        </w:tc>
        <w:tc>
          <w:tcPr>
            <w:tcW w:w="1843" w:type="dxa"/>
            <w:tcBorders>
              <w:top w:val="nil"/>
              <w:left w:val="nil"/>
              <w:bottom w:val="single" w:sz="8" w:space="0" w:color="BFBFBF"/>
              <w:right w:val="single" w:sz="8" w:space="0" w:color="BFBFBF"/>
            </w:tcBorders>
            <w:shd w:val="clear" w:color="auto" w:fill="auto"/>
            <w:vAlign w:val="center"/>
            <w:hideMark/>
          </w:tcPr>
          <w:p w14:paraId="33F44D39"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Cílový NO</w:t>
            </w:r>
          </w:p>
        </w:tc>
        <w:tc>
          <w:tcPr>
            <w:tcW w:w="2976" w:type="dxa"/>
            <w:tcBorders>
              <w:top w:val="nil"/>
              <w:left w:val="nil"/>
              <w:bottom w:val="single" w:sz="8" w:space="0" w:color="BFBFBF"/>
              <w:right w:val="single" w:sz="8" w:space="0" w:color="BFBFBF"/>
            </w:tcBorders>
            <w:shd w:val="clear" w:color="auto" w:fill="auto"/>
            <w:vAlign w:val="center"/>
            <w:hideMark/>
          </w:tcPr>
          <w:p w14:paraId="33F44D3A"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 xml:space="preserve">Projekt </w:t>
            </w:r>
            <w:proofErr w:type="spellStart"/>
            <w:r w:rsidRPr="002C398E">
              <w:rPr>
                <w:rFonts w:ascii="Arial" w:eastAsia="Times New Roman" w:hAnsi="Arial"/>
                <w:sz w:val="18"/>
                <w:szCs w:val="18"/>
                <w:lang w:eastAsia="cs-CZ"/>
              </w:rPr>
              <w:t>TaU</w:t>
            </w:r>
            <w:proofErr w:type="spellEnd"/>
          </w:p>
        </w:tc>
      </w:tr>
      <w:tr w:rsidR="00C734FE" w:rsidRPr="002C398E" w14:paraId="33F44D41" w14:textId="77777777" w:rsidTr="00F10BB0">
        <w:trPr>
          <w:trHeight w:val="330"/>
        </w:trPr>
        <w:tc>
          <w:tcPr>
            <w:tcW w:w="2425" w:type="dxa"/>
            <w:vMerge w:val="restart"/>
            <w:tcBorders>
              <w:top w:val="nil"/>
              <w:left w:val="single" w:sz="8" w:space="0" w:color="BFBFBF"/>
              <w:bottom w:val="single" w:sz="8" w:space="0" w:color="BFBFBF"/>
              <w:right w:val="single" w:sz="8" w:space="0" w:color="BFBFBF"/>
            </w:tcBorders>
            <w:shd w:val="clear" w:color="auto" w:fill="auto"/>
            <w:hideMark/>
          </w:tcPr>
          <w:p w14:paraId="33F44D3C" w14:textId="77777777" w:rsidR="00C734FE" w:rsidRPr="00FD6628" w:rsidRDefault="00C734FE" w:rsidP="002C398E">
            <w:pPr>
              <w:spacing w:before="0" w:after="0" w:line="240" w:lineRule="auto"/>
              <w:jc w:val="left"/>
              <w:rPr>
                <w:rFonts w:ascii="Arial" w:eastAsia="Times New Roman" w:hAnsi="Arial"/>
                <w:sz w:val="18"/>
                <w:szCs w:val="18"/>
                <w:lang w:eastAsia="cs-CZ"/>
              </w:rPr>
            </w:pPr>
            <w:r w:rsidRPr="00C734FE">
              <w:rPr>
                <w:rFonts w:ascii="Arial" w:eastAsia="Times New Roman" w:hAnsi="Arial"/>
                <w:sz w:val="18"/>
                <w:szCs w:val="18"/>
                <w:lang w:eastAsia="cs-CZ"/>
              </w:rPr>
              <w:t>Vědecká, výzkumná, vývojová,</w:t>
            </w:r>
            <w:r>
              <w:rPr>
                <w:rFonts w:ascii="Arial" w:eastAsia="Times New Roman" w:hAnsi="Arial"/>
                <w:sz w:val="18"/>
                <w:szCs w:val="18"/>
                <w:lang w:eastAsia="cs-CZ"/>
              </w:rPr>
              <w:t xml:space="preserve"> </w:t>
            </w:r>
            <w:r w:rsidRPr="00C734FE">
              <w:rPr>
                <w:rFonts w:ascii="Arial" w:eastAsia="Times New Roman" w:hAnsi="Arial"/>
                <w:sz w:val="18"/>
                <w:szCs w:val="18"/>
                <w:lang w:eastAsia="cs-CZ"/>
              </w:rPr>
              <w:t xml:space="preserve">inovační a další tvůrčí činnost </w:t>
            </w:r>
            <w:r>
              <w:rPr>
                <w:rFonts w:ascii="Arial" w:eastAsia="Times New Roman" w:hAnsi="Arial"/>
                <w:sz w:val="18"/>
                <w:szCs w:val="18"/>
                <w:lang w:eastAsia="cs-CZ"/>
              </w:rPr>
              <w:t>ne</w:t>
            </w:r>
            <w:r w:rsidRPr="00C734FE">
              <w:rPr>
                <w:rFonts w:ascii="Arial" w:eastAsia="Times New Roman" w:hAnsi="Arial"/>
                <w:sz w:val="18"/>
                <w:szCs w:val="18"/>
                <w:lang w:eastAsia="cs-CZ"/>
              </w:rPr>
              <w:t>účelová</w:t>
            </w:r>
          </w:p>
        </w:tc>
        <w:tc>
          <w:tcPr>
            <w:tcW w:w="851" w:type="dxa"/>
            <w:tcBorders>
              <w:top w:val="nil"/>
              <w:left w:val="nil"/>
              <w:right w:val="single" w:sz="8" w:space="0" w:color="BFBFBF"/>
            </w:tcBorders>
            <w:shd w:val="clear" w:color="auto" w:fill="auto"/>
            <w:vAlign w:val="center"/>
            <w:hideMark/>
          </w:tcPr>
          <w:p w14:paraId="33F44D3D" w14:textId="77777777" w:rsidR="00C734FE" w:rsidRPr="002C398E" w:rsidRDefault="00C734FE" w:rsidP="00C734FE">
            <w:pPr>
              <w:spacing w:before="0" w:after="0" w:line="240" w:lineRule="auto"/>
              <w:jc w:val="left"/>
              <w:rPr>
                <w:rFonts w:ascii="Arial" w:eastAsia="Times New Roman" w:hAnsi="Arial"/>
                <w:sz w:val="18"/>
                <w:szCs w:val="18"/>
                <w:lang w:eastAsia="cs-CZ"/>
              </w:rPr>
            </w:pPr>
            <w:proofErr w:type="spellStart"/>
            <w:r w:rsidRPr="002C398E">
              <w:rPr>
                <w:rFonts w:ascii="Arial" w:eastAsia="Times New Roman" w:hAnsi="Arial"/>
                <w:sz w:val="18"/>
                <w:szCs w:val="18"/>
                <w:lang w:eastAsia="cs-CZ"/>
              </w:rPr>
              <w:t>V</w:t>
            </w:r>
            <w:r>
              <w:rPr>
                <w:rFonts w:ascii="Arial" w:eastAsia="Times New Roman" w:hAnsi="Arial"/>
                <w:sz w:val="18"/>
                <w:szCs w:val="18"/>
                <w:lang w:eastAsia="cs-CZ"/>
              </w:rPr>
              <w:t>a</w:t>
            </w:r>
            <w:r w:rsidRPr="002C398E">
              <w:rPr>
                <w:rFonts w:ascii="Arial" w:eastAsia="Times New Roman" w:hAnsi="Arial"/>
                <w:sz w:val="18"/>
                <w:szCs w:val="18"/>
                <w:lang w:eastAsia="cs-CZ"/>
              </w:rPr>
              <w:t>V.n</w:t>
            </w:r>
            <w:proofErr w:type="spellEnd"/>
          </w:p>
        </w:tc>
        <w:tc>
          <w:tcPr>
            <w:tcW w:w="992" w:type="dxa"/>
            <w:tcBorders>
              <w:top w:val="nil"/>
              <w:left w:val="nil"/>
              <w:right w:val="single" w:sz="8" w:space="0" w:color="BFBFBF"/>
            </w:tcBorders>
            <w:shd w:val="clear" w:color="auto" w:fill="auto"/>
            <w:vAlign w:val="center"/>
            <w:hideMark/>
          </w:tcPr>
          <w:p w14:paraId="33F44D3E"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Hlavní</w:t>
            </w:r>
          </w:p>
        </w:tc>
        <w:tc>
          <w:tcPr>
            <w:tcW w:w="1843" w:type="dxa"/>
            <w:tcBorders>
              <w:top w:val="nil"/>
              <w:left w:val="nil"/>
              <w:bottom w:val="single" w:sz="8" w:space="0" w:color="BFBFBF"/>
              <w:right w:val="single" w:sz="8" w:space="0" w:color="BFBFBF"/>
            </w:tcBorders>
            <w:shd w:val="clear" w:color="auto" w:fill="auto"/>
            <w:vAlign w:val="center"/>
            <w:hideMark/>
          </w:tcPr>
          <w:p w14:paraId="33F44D3F"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Cílový NO</w:t>
            </w:r>
          </w:p>
        </w:tc>
        <w:tc>
          <w:tcPr>
            <w:tcW w:w="2976" w:type="dxa"/>
            <w:tcBorders>
              <w:top w:val="nil"/>
              <w:left w:val="nil"/>
              <w:bottom w:val="single" w:sz="8" w:space="0" w:color="BFBFBF"/>
              <w:right w:val="single" w:sz="8" w:space="0" w:color="BFBFBF"/>
            </w:tcBorders>
            <w:shd w:val="clear" w:color="auto" w:fill="auto"/>
            <w:vAlign w:val="center"/>
            <w:hideMark/>
          </w:tcPr>
          <w:p w14:paraId="33F44D40" w14:textId="68BCE56F" w:rsidR="00C734FE" w:rsidRPr="002C398E" w:rsidRDefault="00F10BB0" w:rsidP="002C398E">
            <w:pPr>
              <w:spacing w:before="0" w:after="0" w:line="240" w:lineRule="auto"/>
              <w:jc w:val="left"/>
              <w:rPr>
                <w:rFonts w:ascii="Arial" w:eastAsia="Times New Roman" w:hAnsi="Arial"/>
                <w:sz w:val="18"/>
                <w:szCs w:val="18"/>
                <w:lang w:eastAsia="cs-CZ"/>
              </w:rPr>
            </w:pPr>
            <w:proofErr w:type="spellStart"/>
            <w:r>
              <w:rPr>
                <w:rFonts w:ascii="Arial" w:eastAsia="Times New Roman" w:hAnsi="Arial"/>
                <w:sz w:val="18"/>
                <w:szCs w:val="18"/>
                <w:lang w:eastAsia="cs-CZ"/>
              </w:rPr>
              <w:t>VaV</w:t>
            </w:r>
            <w:proofErr w:type="spellEnd"/>
            <w:r>
              <w:rPr>
                <w:rFonts w:ascii="Arial" w:eastAsia="Times New Roman" w:hAnsi="Arial"/>
                <w:sz w:val="18"/>
                <w:szCs w:val="18"/>
                <w:lang w:eastAsia="cs-CZ"/>
              </w:rPr>
              <w:t xml:space="preserve"> HPP</w:t>
            </w:r>
          </w:p>
        </w:tc>
      </w:tr>
      <w:tr w:rsidR="00F10BB0" w:rsidRPr="002C398E" w14:paraId="5865D054" w14:textId="77777777" w:rsidTr="00F10BB0">
        <w:trPr>
          <w:trHeight w:val="330"/>
        </w:trPr>
        <w:tc>
          <w:tcPr>
            <w:tcW w:w="2425" w:type="dxa"/>
            <w:vMerge/>
            <w:tcBorders>
              <w:top w:val="nil"/>
              <w:left w:val="single" w:sz="8" w:space="0" w:color="BFBFBF"/>
              <w:bottom w:val="single" w:sz="8" w:space="0" w:color="BFBFBF"/>
              <w:right w:val="single" w:sz="8" w:space="0" w:color="BFBFBF"/>
            </w:tcBorders>
            <w:vAlign w:val="center"/>
          </w:tcPr>
          <w:p w14:paraId="21ED990D" w14:textId="77777777" w:rsidR="00F10BB0" w:rsidRPr="002C398E" w:rsidRDefault="00F10BB0" w:rsidP="002C398E">
            <w:pPr>
              <w:spacing w:before="0" w:after="0" w:line="240" w:lineRule="auto"/>
              <w:jc w:val="left"/>
              <w:rPr>
                <w:rFonts w:ascii="Arial" w:eastAsia="Times New Roman" w:hAnsi="Arial"/>
                <w:sz w:val="18"/>
                <w:szCs w:val="18"/>
                <w:lang w:eastAsia="cs-CZ"/>
              </w:rPr>
            </w:pPr>
          </w:p>
        </w:tc>
        <w:tc>
          <w:tcPr>
            <w:tcW w:w="851" w:type="dxa"/>
            <w:tcBorders>
              <w:top w:val="nil"/>
              <w:left w:val="nil"/>
              <w:right w:val="single" w:sz="8" w:space="0" w:color="BFBFBF"/>
            </w:tcBorders>
            <w:shd w:val="clear" w:color="auto" w:fill="auto"/>
            <w:vAlign w:val="center"/>
          </w:tcPr>
          <w:p w14:paraId="331555CD" w14:textId="77777777" w:rsidR="00F10BB0" w:rsidRPr="002C398E" w:rsidRDefault="00F10BB0" w:rsidP="002C398E">
            <w:pPr>
              <w:spacing w:before="0" w:after="0" w:line="240" w:lineRule="auto"/>
              <w:jc w:val="left"/>
              <w:rPr>
                <w:rFonts w:ascii="Arial" w:eastAsia="Times New Roman" w:hAnsi="Arial"/>
                <w:sz w:val="18"/>
                <w:szCs w:val="18"/>
                <w:lang w:eastAsia="cs-CZ"/>
              </w:rPr>
            </w:pPr>
          </w:p>
        </w:tc>
        <w:tc>
          <w:tcPr>
            <w:tcW w:w="992" w:type="dxa"/>
            <w:tcBorders>
              <w:top w:val="nil"/>
              <w:left w:val="nil"/>
              <w:right w:val="single" w:sz="8" w:space="0" w:color="BFBFBF"/>
            </w:tcBorders>
            <w:shd w:val="clear" w:color="auto" w:fill="auto"/>
            <w:vAlign w:val="center"/>
          </w:tcPr>
          <w:p w14:paraId="5489574A" w14:textId="77777777" w:rsidR="00F10BB0" w:rsidRPr="002C398E" w:rsidRDefault="00F10BB0" w:rsidP="002C398E">
            <w:pPr>
              <w:spacing w:before="0" w:after="0" w:line="240" w:lineRule="auto"/>
              <w:jc w:val="left"/>
              <w:rPr>
                <w:rFonts w:ascii="Arial" w:eastAsia="Times New Roman" w:hAnsi="Arial"/>
                <w:sz w:val="18"/>
                <w:szCs w:val="18"/>
                <w:lang w:eastAsia="cs-CZ"/>
              </w:rPr>
            </w:pPr>
          </w:p>
        </w:tc>
        <w:tc>
          <w:tcPr>
            <w:tcW w:w="1843" w:type="dxa"/>
            <w:tcBorders>
              <w:top w:val="nil"/>
              <w:left w:val="nil"/>
              <w:bottom w:val="single" w:sz="8" w:space="0" w:color="BFBFBF"/>
              <w:right w:val="single" w:sz="8" w:space="0" w:color="BFBFBF"/>
            </w:tcBorders>
            <w:shd w:val="clear" w:color="auto" w:fill="auto"/>
            <w:vAlign w:val="center"/>
          </w:tcPr>
          <w:p w14:paraId="33E6861A" w14:textId="54F5FF01" w:rsidR="00F10BB0" w:rsidRPr="002C398E" w:rsidRDefault="00F10BB0" w:rsidP="002C398E">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Cílový NO</w:t>
            </w:r>
          </w:p>
        </w:tc>
        <w:tc>
          <w:tcPr>
            <w:tcW w:w="2976" w:type="dxa"/>
            <w:tcBorders>
              <w:top w:val="nil"/>
              <w:left w:val="nil"/>
              <w:bottom w:val="single" w:sz="8" w:space="0" w:color="BFBFBF"/>
              <w:right w:val="single" w:sz="8" w:space="0" w:color="BFBFBF"/>
            </w:tcBorders>
            <w:shd w:val="clear" w:color="auto" w:fill="auto"/>
            <w:vAlign w:val="center"/>
          </w:tcPr>
          <w:p w14:paraId="2DB37394" w14:textId="7C44B70E" w:rsidR="00F10BB0" w:rsidRPr="002C398E" w:rsidRDefault="00F10BB0" w:rsidP="002C398E">
            <w:pPr>
              <w:spacing w:before="0" w:after="0" w:line="240" w:lineRule="auto"/>
              <w:jc w:val="left"/>
              <w:rPr>
                <w:rFonts w:ascii="Arial" w:eastAsia="Times New Roman" w:hAnsi="Arial"/>
                <w:sz w:val="18"/>
                <w:szCs w:val="18"/>
                <w:lang w:eastAsia="cs-CZ"/>
              </w:rPr>
            </w:pPr>
            <w:proofErr w:type="spellStart"/>
            <w:r>
              <w:rPr>
                <w:rFonts w:ascii="Arial" w:eastAsia="Times New Roman" w:hAnsi="Arial"/>
                <w:sz w:val="18"/>
                <w:szCs w:val="18"/>
                <w:lang w:eastAsia="cs-CZ"/>
              </w:rPr>
              <w:t>VaV</w:t>
            </w:r>
            <w:proofErr w:type="spellEnd"/>
            <w:r>
              <w:rPr>
                <w:rFonts w:ascii="Arial" w:eastAsia="Times New Roman" w:hAnsi="Arial"/>
                <w:sz w:val="18"/>
                <w:szCs w:val="18"/>
                <w:lang w:eastAsia="cs-CZ"/>
              </w:rPr>
              <w:t xml:space="preserve"> ostatní</w:t>
            </w:r>
          </w:p>
        </w:tc>
      </w:tr>
      <w:tr w:rsidR="00C734FE" w:rsidRPr="002C398E" w14:paraId="33F44D47" w14:textId="77777777" w:rsidTr="00F10BB0">
        <w:trPr>
          <w:trHeight w:val="330"/>
        </w:trPr>
        <w:tc>
          <w:tcPr>
            <w:tcW w:w="2425" w:type="dxa"/>
            <w:vMerge/>
            <w:tcBorders>
              <w:top w:val="nil"/>
              <w:left w:val="single" w:sz="8" w:space="0" w:color="BFBFBF"/>
              <w:bottom w:val="single" w:sz="8" w:space="0" w:color="BFBFBF"/>
              <w:right w:val="single" w:sz="8" w:space="0" w:color="BFBFBF"/>
            </w:tcBorders>
            <w:vAlign w:val="center"/>
            <w:hideMark/>
          </w:tcPr>
          <w:p w14:paraId="33F44D42" w14:textId="77777777" w:rsidR="00C734FE" w:rsidRPr="002C398E" w:rsidRDefault="00C734FE" w:rsidP="002C398E">
            <w:pPr>
              <w:spacing w:before="0" w:after="0" w:line="240" w:lineRule="auto"/>
              <w:jc w:val="left"/>
              <w:rPr>
                <w:rFonts w:ascii="Arial" w:eastAsia="Times New Roman" w:hAnsi="Arial"/>
                <w:sz w:val="18"/>
                <w:szCs w:val="18"/>
                <w:lang w:eastAsia="cs-CZ"/>
              </w:rPr>
            </w:pPr>
          </w:p>
        </w:tc>
        <w:tc>
          <w:tcPr>
            <w:tcW w:w="851" w:type="dxa"/>
            <w:tcBorders>
              <w:left w:val="nil"/>
              <w:bottom w:val="single" w:sz="8" w:space="0" w:color="BFBFBF"/>
              <w:right w:val="single" w:sz="8" w:space="0" w:color="BFBFBF"/>
            </w:tcBorders>
            <w:shd w:val="clear" w:color="auto" w:fill="auto"/>
            <w:vAlign w:val="center"/>
            <w:hideMark/>
          </w:tcPr>
          <w:p w14:paraId="33F44D43"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 </w:t>
            </w:r>
          </w:p>
        </w:tc>
        <w:tc>
          <w:tcPr>
            <w:tcW w:w="992" w:type="dxa"/>
            <w:tcBorders>
              <w:left w:val="nil"/>
              <w:bottom w:val="single" w:sz="8" w:space="0" w:color="BFBFBF"/>
              <w:right w:val="single" w:sz="8" w:space="0" w:color="BFBFBF"/>
            </w:tcBorders>
            <w:shd w:val="clear" w:color="auto" w:fill="auto"/>
            <w:vAlign w:val="center"/>
            <w:hideMark/>
          </w:tcPr>
          <w:p w14:paraId="33F44D44"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 </w:t>
            </w:r>
          </w:p>
        </w:tc>
        <w:tc>
          <w:tcPr>
            <w:tcW w:w="1843" w:type="dxa"/>
            <w:tcBorders>
              <w:top w:val="nil"/>
              <w:left w:val="nil"/>
              <w:bottom w:val="single" w:sz="8" w:space="0" w:color="BFBFBF"/>
              <w:right w:val="single" w:sz="8" w:space="0" w:color="BFBFBF"/>
            </w:tcBorders>
            <w:shd w:val="clear" w:color="auto" w:fill="auto"/>
            <w:vAlign w:val="center"/>
            <w:hideMark/>
          </w:tcPr>
          <w:p w14:paraId="33F44D45"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Cílový NO</w:t>
            </w:r>
          </w:p>
        </w:tc>
        <w:tc>
          <w:tcPr>
            <w:tcW w:w="2976" w:type="dxa"/>
            <w:tcBorders>
              <w:top w:val="nil"/>
              <w:left w:val="nil"/>
              <w:bottom w:val="single" w:sz="8" w:space="0" w:color="BFBFBF"/>
              <w:right w:val="single" w:sz="8" w:space="0" w:color="BFBFBF"/>
            </w:tcBorders>
            <w:shd w:val="clear" w:color="auto" w:fill="auto"/>
            <w:vAlign w:val="center"/>
            <w:hideMark/>
          </w:tcPr>
          <w:p w14:paraId="33F44D46" w14:textId="77777777" w:rsidR="00C734FE" w:rsidRPr="002C398E" w:rsidRDefault="00C734FE" w:rsidP="002C398E">
            <w:pPr>
              <w:spacing w:before="0" w:after="0" w:line="240" w:lineRule="auto"/>
              <w:jc w:val="left"/>
              <w:rPr>
                <w:rFonts w:ascii="Arial" w:eastAsia="Times New Roman" w:hAnsi="Arial"/>
                <w:sz w:val="18"/>
                <w:szCs w:val="18"/>
                <w:lang w:eastAsia="cs-CZ"/>
              </w:rPr>
            </w:pPr>
            <w:proofErr w:type="spellStart"/>
            <w:r w:rsidRPr="002C398E">
              <w:rPr>
                <w:rFonts w:ascii="Arial" w:eastAsia="Times New Roman" w:hAnsi="Arial"/>
                <w:sz w:val="18"/>
                <w:szCs w:val="18"/>
                <w:lang w:eastAsia="cs-CZ"/>
              </w:rPr>
              <w:t>TaU</w:t>
            </w:r>
            <w:proofErr w:type="spellEnd"/>
            <w:r w:rsidRPr="002C398E">
              <w:rPr>
                <w:rFonts w:ascii="Arial" w:eastAsia="Times New Roman" w:hAnsi="Arial"/>
                <w:sz w:val="18"/>
                <w:szCs w:val="18"/>
                <w:lang w:eastAsia="cs-CZ"/>
              </w:rPr>
              <w:t xml:space="preserve"> ostatní</w:t>
            </w:r>
          </w:p>
        </w:tc>
      </w:tr>
      <w:tr w:rsidR="00C734FE" w:rsidRPr="002C398E" w14:paraId="33F44D4D"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vAlign w:val="center"/>
            <w:hideMark/>
          </w:tcPr>
          <w:p w14:paraId="33F44D48"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Doplňková činnost</w:t>
            </w:r>
          </w:p>
        </w:tc>
        <w:tc>
          <w:tcPr>
            <w:tcW w:w="851" w:type="dxa"/>
            <w:tcBorders>
              <w:top w:val="nil"/>
              <w:left w:val="nil"/>
              <w:bottom w:val="single" w:sz="8" w:space="0" w:color="BFBFBF"/>
              <w:right w:val="single" w:sz="8" w:space="0" w:color="BFBFBF"/>
            </w:tcBorders>
            <w:shd w:val="clear" w:color="auto" w:fill="auto"/>
            <w:vAlign w:val="center"/>
            <w:hideMark/>
          </w:tcPr>
          <w:p w14:paraId="33F44D49"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DC</w:t>
            </w:r>
          </w:p>
        </w:tc>
        <w:tc>
          <w:tcPr>
            <w:tcW w:w="992" w:type="dxa"/>
            <w:tcBorders>
              <w:top w:val="nil"/>
              <w:left w:val="nil"/>
              <w:bottom w:val="single" w:sz="8" w:space="0" w:color="BFBFBF"/>
              <w:right w:val="single" w:sz="8" w:space="0" w:color="BFBFBF"/>
            </w:tcBorders>
            <w:shd w:val="clear" w:color="auto" w:fill="auto"/>
            <w:vAlign w:val="center"/>
            <w:hideMark/>
          </w:tcPr>
          <w:p w14:paraId="33F44D4A"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Makro</w:t>
            </w:r>
          </w:p>
        </w:tc>
        <w:tc>
          <w:tcPr>
            <w:tcW w:w="1843" w:type="dxa"/>
            <w:tcBorders>
              <w:top w:val="nil"/>
              <w:left w:val="nil"/>
              <w:bottom w:val="single" w:sz="8" w:space="0" w:color="BFBFBF"/>
              <w:right w:val="single" w:sz="8" w:space="0" w:color="BFBFBF"/>
            </w:tcBorders>
            <w:shd w:val="clear" w:color="auto" w:fill="auto"/>
            <w:vAlign w:val="center"/>
            <w:hideMark/>
          </w:tcPr>
          <w:p w14:paraId="33F44D4B"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x</w:t>
            </w:r>
          </w:p>
        </w:tc>
        <w:tc>
          <w:tcPr>
            <w:tcW w:w="2976" w:type="dxa"/>
            <w:tcBorders>
              <w:top w:val="nil"/>
              <w:left w:val="nil"/>
              <w:bottom w:val="single" w:sz="8" w:space="0" w:color="BFBFBF"/>
              <w:right w:val="single" w:sz="8" w:space="0" w:color="BFBFBF"/>
            </w:tcBorders>
            <w:shd w:val="clear" w:color="auto" w:fill="auto"/>
            <w:vAlign w:val="center"/>
            <w:hideMark/>
          </w:tcPr>
          <w:p w14:paraId="33F44D4C"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x</w:t>
            </w:r>
          </w:p>
        </w:tc>
      </w:tr>
      <w:tr w:rsidR="00C734FE" w:rsidRPr="002C398E" w14:paraId="33F44D53"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vAlign w:val="center"/>
            <w:hideMark/>
          </w:tcPr>
          <w:p w14:paraId="33F44D4E"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Nekreditované kurzy</w:t>
            </w:r>
          </w:p>
        </w:tc>
        <w:tc>
          <w:tcPr>
            <w:tcW w:w="851" w:type="dxa"/>
            <w:tcBorders>
              <w:top w:val="nil"/>
              <w:left w:val="nil"/>
              <w:bottom w:val="single" w:sz="8" w:space="0" w:color="BFBFBF"/>
              <w:right w:val="single" w:sz="8" w:space="0" w:color="BFBFBF"/>
            </w:tcBorders>
            <w:shd w:val="clear" w:color="auto" w:fill="auto"/>
            <w:vAlign w:val="center"/>
            <w:hideMark/>
          </w:tcPr>
          <w:p w14:paraId="33F44D4F" w14:textId="77777777" w:rsidR="00C734FE" w:rsidRPr="002C398E" w:rsidRDefault="00C734FE" w:rsidP="002C398E">
            <w:pPr>
              <w:spacing w:before="0" w:after="0" w:line="240" w:lineRule="auto"/>
              <w:jc w:val="left"/>
              <w:rPr>
                <w:rFonts w:ascii="Arial" w:eastAsia="Times New Roman" w:hAnsi="Arial"/>
                <w:sz w:val="18"/>
                <w:szCs w:val="18"/>
                <w:lang w:eastAsia="cs-CZ"/>
              </w:rPr>
            </w:pPr>
            <w:proofErr w:type="spellStart"/>
            <w:proofErr w:type="gramStart"/>
            <w:r w:rsidRPr="002C398E">
              <w:rPr>
                <w:rFonts w:ascii="Arial" w:eastAsia="Times New Roman" w:hAnsi="Arial"/>
                <w:sz w:val="18"/>
                <w:szCs w:val="18"/>
                <w:lang w:eastAsia="cs-CZ"/>
              </w:rPr>
              <w:t>DC.k</w:t>
            </w:r>
            <w:proofErr w:type="spellEnd"/>
            <w:proofErr w:type="gramEnd"/>
          </w:p>
        </w:tc>
        <w:tc>
          <w:tcPr>
            <w:tcW w:w="992" w:type="dxa"/>
            <w:tcBorders>
              <w:top w:val="nil"/>
              <w:left w:val="nil"/>
              <w:bottom w:val="single" w:sz="8" w:space="0" w:color="BFBFBF"/>
              <w:right w:val="single" w:sz="8" w:space="0" w:color="BFBFBF"/>
            </w:tcBorders>
            <w:shd w:val="clear" w:color="auto" w:fill="auto"/>
            <w:vAlign w:val="center"/>
            <w:hideMark/>
          </w:tcPr>
          <w:p w14:paraId="33F44D50"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Hlavní</w:t>
            </w:r>
          </w:p>
        </w:tc>
        <w:tc>
          <w:tcPr>
            <w:tcW w:w="1843" w:type="dxa"/>
            <w:tcBorders>
              <w:top w:val="nil"/>
              <w:left w:val="nil"/>
              <w:bottom w:val="single" w:sz="8" w:space="0" w:color="BFBFBF"/>
              <w:right w:val="single" w:sz="8" w:space="0" w:color="BFBFBF"/>
            </w:tcBorders>
            <w:shd w:val="clear" w:color="auto" w:fill="auto"/>
            <w:vAlign w:val="center"/>
            <w:hideMark/>
          </w:tcPr>
          <w:p w14:paraId="33F44D51"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Cílový NO</w:t>
            </w:r>
          </w:p>
        </w:tc>
        <w:tc>
          <w:tcPr>
            <w:tcW w:w="2976" w:type="dxa"/>
            <w:tcBorders>
              <w:top w:val="nil"/>
              <w:left w:val="nil"/>
              <w:bottom w:val="single" w:sz="8" w:space="0" w:color="BFBFBF"/>
              <w:right w:val="single" w:sz="8" w:space="0" w:color="BFBFBF"/>
            </w:tcBorders>
            <w:shd w:val="clear" w:color="auto" w:fill="auto"/>
            <w:vAlign w:val="center"/>
            <w:hideMark/>
          </w:tcPr>
          <w:p w14:paraId="33F44D52"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Neakreditovaný kurz</w:t>
            </w:r>
          </w:p>
        </w:tc>
      </w:tr>
      <w:tr w:rsidR="00C734FE" w:rsidRPr="002C398E" w14:paraId="33F44D59"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vAlign w:val="center"/>
            <w:hideMark/>
          </w:tcPr>
          <w:p w14:paraId="33F44D54"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Pronájem a ostatní</w:t>
            </w:r>
          </w:p>
        </w:tc>
        <w:tc>
          <w:tcPr>
            <w:tcW w:w="851" w:type="dxa"/>
            <w:tcBorders>
              <w:top w:val="nil"/>
              <w:left w:val="nil"/>
              <w:bottom w:val="single" w:sz="8" w:space="0" w:color="BFBFBF"/>
              <w:right w:val="single" w:sz="8" w:space="0" w:color="BFBFBF"/>
            </w:tcBorders>
            <w:shd w:val="clear" w:color="auto" w:fill="auto"/>
            <w:vAlign w:val="center"/>
            <w:hideMark/>
          </w:tcPr>
          <w:p w14:paraId="33F44D55" w14:textId="77777777" w:rsidR="00C734FE" w:rsidRPr="002C398E" w:rsidRDefault="00C734FE" w:rsidP="002C398E">
            <w:pPr>
              <w:spacing w:before="0" w:after="0" w:line="240" w:lineRule="auto"/>
              <w:jc w:val="left"/>
              <w:rPr>
                <w:rFonts w:ascii="Arial" w:eastAsia="Times New Roman" w:hAnsi="Arial"/>
                <w:sz w:val="18"/>
                <w:szCs w:val="18"/>
                <w:lang w:eastAsia="cs-CZ"/>
              </w:rPr>
            </w:pPr>
            <w:proofErr w:type="spellStart"/>
            <w:proofErr w:type="gramStart"/>
            <w:r w:rsidRPr="002C398E">
              <w:rPr>
                <w:rFonts w:ascii="Arial" w:eastAsia="Times New Roman" w:hAnsi="Arial"/>
                <w:sz w:val="18"/>
                <w:szCs w:val="18"/>
                <w:lang w:eastAsia="cs-CZ"/>
              </w:rPr>
              <w:t>DC.o</w:t>
            </w:r>
            <w:proofErr w:type="spellEnd"/>
            <w:proofErr w:type="gramEnd"/>
          </w:p>
        </w:tc>
        <w:tc>
          <w:tcPr>
            <w:tcW w:w="992" w:type="dxa"/>
            <w:tcBorders>
              <w:top w:val="nil"/>
              <w:left w:val="nil"/>
              <w:bottom w:val="single" w:sz="8" w:space="0" w:color="BFBFBF"/>
              <w:right w:val="single" w:sz="8" w:space="0" w:color="BFBFBF"/>
            </w:tcBorders>
            <w:shd w:val="clear" w:color="auto" w:fill="auto"/>
            <w:vAlign w:val="center"/>
            <w:hideMark/>
          </w:tcPr>
          <w:p w14:paraId="33F44D56"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Hlavní</w:t>
            </w:r>
          </w:p>
        </w:tc>
        <w:tc>
          <w:tcPr>
            <w:tcW w:w="1843" w:type="dxa"/>
            <w:tcBorders>
              <w:top w:val="nil"/>
              <w:left w:val="nil"/>
              <w:bottom w:val="single" w:sz="8" w:space="0" w:color="BFBFBF"/>
              <w:right w:val="single" w:sz="8" w:space="0" w:color="BFBFBF"/>
            </w:tcBorders>
            <w:shd w:val="clear" w:color="auto" w:fill="auto"/>
            <w:vAlign w:val="center"/>
            <w:hideMark/>
          </w:tcPr>
          <w:p w14:paraId="33F44D57"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Cílový NO</w:t>
            </w:r>
          </w:p>
        </w:tc>
        <w:tc>
          <w:tcPr>
            <w:tcW w:w="2976" w:type="dxa"/>
            <w:tcBorders>
              <w:top w:val="nil"/>
              <w:left w:val="nil"/>
              <w:bottom w:val="single" w:sz="8" w:space="0" w:color="BFBFBF"/>
              <w:right w:val="single" w:sz="8" w:space="0" w:color="BFBFBF"/>
            </w:tcBorders>
            <w:shd w:val="clear" w:color="auto" w:fill="auto"/>
            <w:vAlign w:val="center"/>
            <w:hideMark/>
          </w:tcPr>
          <w:p w14:paraId="33F44D58"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Pronájem a ostatní</w:t>
            </w:r>
          </w:p>
        </w:tc>
      </w:tr>
      <w:tr w:rsidR="00C734FE" w:rsidRPr="002C398E" w14:paraId="33F44D5F"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vAlign w:val="center"/>
            <w:hideMark/>
          </w:tcPr>
          <w:p w14:paraId="33F44D5A"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Ostatní činnost</w:t>
            </w:r>
          </w:p>
        </w:tc>
        <w:tc>
          <w:tcPr>
            <w:tcW w:w="851" w:type="dxa"/>
            <w:tcBorders>
              <w:top w:val="nil"/>
              <w:left w:val="nil"/>
              <w:bottom w:val="single" w:sz="8" w:space="0" w:color="BFBFBF"/>
              <w:right w:val="single" w:sz="8" w:space="0" w:color="BFBFBF"/>
            </w:tcBorders>
            <w:shd w:val="clear" w:color="auto" w:fill="auto"/>
            <w:vAlign w:val="center"/>
            <w:hideMark/>
          </w:tcPr>
          <w:p w14:paraId="33F44D5B"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OC</w:t>
            </w:r>
          </w:p>
        </w:tc>
        <w:tc>
          <w:tcPr>
            <w:tcW w:w="992" w:type="dxa"/>
            <w:tcBorders>
              <w:top w:val="nil"/>
              <w:left w:val="nil"/>
              <w:bottom w:val="single" w:sz="8" w:space="0" w:color="BFBFBF"/>
              <w:right w:val="single" w:sz="8" w:space="0" w:color="BFBFBF"/>
            </w:tcBorders>
            <w:shd w:val="clear" w:color="auto" w:fill="auto"/>
            <w:vAlign w:val="center"/>
            <w:hideMark/>
          </w:tcPr>
          <w:p w14:paraId="33F44D5C"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Makro</w:t>
            </w:r>
          </w:p>
        </w:tc>
        <w:tc>
          <w:tcPr>
            <w:tcW w:w="1843" w:type="dxa"/>
            <w:tcBorders>
              <w:top w:val="nil"/>
              <w:left w:val="nil"/>
              <w:bottom w:val="single" w:sz="8" w:space="0" w:color="BFBFBF"/>
              <w:right w:val="single" w:sz="8" w:space="0" w:color="BFBFBF"/>
            </w:tcBorders>
            <w:shd w:val="clear" w:color="auto" w:fill="auto"/>
            <w:vAlign w:val="center"/>
            <w:hideMark/>
          </w:tcPr>
          <w:p w14:paraId="33F44D5D"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x</w:t>
            </w:r>
          </w:p>
        </w:tc>
        <w:tc>
          <w:tcPr>
            <w:tcW w:w="2976" w:type="dxa"/>
            <w:tcBorders>
              <w:top w:val="nil"/>
              <w:left w:val="nil"/>
              <w:bottom w:val="single" w:sz="8" w:space="0" w:color="BFBFBF"/>
              <w:right w:val="single" w:sz="8" w:space="0" w:color="BFBFBF"/>
            </w:tcBorders>
            <w:shd w:val="clear" w:color="auto" w:fill="auto"/>
            <w:vAlign w:val="center"/>
            <w:hideMark/>
          </w:tcPr>
          <w:p w14:paraId="33F44D5E"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x</w:t>
            </w:r>
          </w:p>
        </w:tc>
      </w:tr>
      <w:tr w:rsidR="00C734FE" w:rsidRPr="002C398E" w14:paraId="33F44D65"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vAlign w:val="center"/>
            <w:hideMark/>
          </w:tcPr>
          <w:p w14:paraId="33F44D60"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Činnost vysokoškolských kolejí</w:t>
            </w:r>
          </w:p>
        </w:tc>
        <w:tc>
          <w:tcPr>
            <w:tcW w:w="851" w:type="dxa"/>
            <w:tcBorders>
              <w:top w:val="nil"/>
              <w:left w:val="nil"/>
              <w:bottom w:val="single" w:sz="8" w:space="0" w:color="BFBFBF"/>
              <w:right w:val="single" w:sz="8" w:space="0" w:color="BFBFBF"/>
            </w:tcBorders>
            <w:shd w:val="clear" w:color="auto" w:fill="auto"/>
            <w:vAlign w:val="center"/>
            <w:hideMark/>
          </w:tcPr>
          <w:p w14:paraId="33F44D61" w14:textId="77777777" w:rsidR="00C734FE" w:rsidRPr="002C398E" w:rsidRDefault="00C734FE" w:rsidP="002C398E">
            <w:pPr>
              <w:spacing w:before="0" w:after="0" w:line="240" w:lineRule="auto"/>
              <w:jc w:val="left"/>
              <w:rPr>
                <w:rFonts w:ascii="Arial" w:eastAsia="Times New Roman" w:hAnsi="Arial"/>
                <w:sz w:val="18"/>
                <w:szCs w:val="18"/>
                <w:lang w:eastAsia="cs-CZ"/>
              </w:rPr>
            </w:pPr>
            <w:proofErr w:type="spellStart"/>
            <w:proofErr w:type="gramStart"/>
            <w:r w:rsidRPr="002C398E">
              <w:rPr>
                <w:rFonts w:ascii="Arial" w:eastAsia="Times New Roman" w:hAnsi="Arial"/>
                <w:sz w:val="18"/>
                <w:szCs w:val="18"/>
                <w:lang w:eastAsia="cs-CZ"/>
              </w:rPr>
              <w:t>OC.v</w:t>
            </w:r>
            <w:proofErr w:type="spellEnd"/>
            <w:proofErr w:type="gramEnd"/>
          </w:p>
        </w:tc>
        <w:tc>
          <w:tcPr>
            <w:tcW w:w="992" w:type="dxa"/>
            <w:tcBorders>
              <w:top w:val="nil"/>
              <w:left w:val="nil"/>
              <w:bottom w:val="single" w:sz="8" w:space="0" w:color="BFBFBF"/>
              <w:right w:val="single" w:sz="8" w:space="0" w:color="BFBFBF"/>
            </w:tcBorders>
            <w:shd w:val="clear" w:color="auto" w:fill="auto"/>
            <w:vAlign w:val="center"/>
            <w:hideMark/>
          </w:tcPr>
          <w:p w14:paraId="33F44D62"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Hlavní</w:t>
            </w:r>
          </w:p>
        </w:tc>
        <w:tc>
          <w:tcPr>
            <w:tcW w:w="1843" w:type="dxa"/>
            <w:tcBorders>
              <w:top w:val="nil"/>
              <w:left w:val="nil"/>
              <w:bottom w:val="single" w:sz="8" w:space="0" w:color="BFBFBF"/>
              <w:right w:val="single" w:sz="8" w:space="0" w:color="BFBFBF"/>
            </w:tcBorders>
            <w:shd w:val="clear" w:color="auto" w:fill="auto"/>
            <w:vAlign w:val="center"/>
            <w:hideMark/>
          </w:tcPr>
          <w:p w14:paraId="33F44D63"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Cílový NO</w:t>
            </w:r>
          </w:p>
        </w:tc>
        <w:tc>
          <w:tcPr>
            <w:tcW w:w="2976" w:type="dxa"/>
            <w:tcBorders>
              <w:top w:val="nil"/>
              <w:left w:val="nil"/>
              <w:bottom w:val="single" w:sz="8" w:space="0" w:color="BFBFBF"/>
              <w:right w:val="single" w:sz="8" w:space="0" w:color="BFBFBF"/>
            </w:tcBorders>
            <w:shd w:val="clear" w:color="auto" w:fill="auto"/>
            <w:vAlign w:val="center"/>
            <w:hideMark/>
          </w:tcPr>
          <w:p w14:paraId="33F44D64"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Vysokoškolské koleje</w:t>
            </w:r>
          </w:p>
        </w:tc>
      </w:tr>
      <w:tr w:rsidR="00C734FE" w:rsidRPr="002C398E" w14:paraId="33F44D6B" w14:textId="77777777" w:rsidTr="00F10BB0">
        <w:trPr>
          <w:trHeight w:val="330"/>
        </w:trPr>
        <w:tc>
          <w:tcPr>
            <w:tcW w:w="2425" w:type="dxa"/>
            <w:tcBorders>
              <w:top w:val="nil"/>
              <w:left w:val="single" w:sz="8" w:space="0" w:color="BFBFBF"/>
              <w:bottom w:val="nil"/>
              <w:right w:val="single" w:sz="8" w:space="0" w:color="BFBFBF"/>
            </w:tcBorders>
            <w:shd w:val="clear" w:color="auto" w:fill="auto"/>
            <w:vAlign w:val="center"/>
            <w:hideMark/>
          </w:tcPr>
          <w:p w14:paraId="33F44D66"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Interní sdílené služby</w:t>
            </w:r>
          </w:p>
        </w:tc>
        <w:tc>
          <w:tcPr>
            <w:tcW w:w="851" w:type="dxa"/>
            <w:tcBorders>
              <w:top w:val="nil"/>
              <w:left w:val="nil"/>
              <w:bottom w:val="nil"/>
              <w:right w:val="single" w:sz="8" w:space="0" w:color="BFBFBF"/>
            </w:tcBorders>
            <w:shd w:val="clear" w:color="auto" w:fill="auto"/>
            <w:vAlign w:val="center"/>
            <w:hideMark/>
          </w:tcPr>
          <w:p w14:paraId="33F44D67"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SSL</w:t>
            </w:r>
          </w:p>
        </w:tc>
        <w:tc>
          <w:tcPr>
            <w:tcW w:w="992" w:type="dxa"/>
            <w:tcBorders>
              <w:top w:val="nil"/>
              <w:left w:val="nil"/>
              <w:bottom w:val="nil"/>
              <w:right w:val="single" w:sz="8" w:space="0" w:color="BFBFBF"/>
            </w:tcBorders>
            <w:shd w:val="clear" w:color="auto" w:fill="auto"/>
            <w:vAlign w:val="center"/>
            <w:hideMark/>
          </w:tcPr>
          <w:p w14:paraId="33F44D68"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Podpůrný</w:t>
            </w:r>
          </w:p>
        </w:tc>
        <w:tc>
          <w:tcPr>
            <w:tcW w:w="1843" w:type="dxa"/>
            <w:tcBorders>
              <w:top w:val="nil"/>
              <w:left w:val="nil"/>
              <w:bottom w:val="single" w:sz="8" w:space="0" w:color="BFBFBF"/>
              <w:right w:val="single" w:sz="8" w:space="0" w:color="BFBFBF"/>
            </w:tcBorders>
            <w:shd w:val="clear" w:color="auto" w:fill="auto"/>
            <w:vAlign w:val="center"/>
            <w:hideMark/>
          </w:tcPr>
          <w:p w14:paraId="33F44D69"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Zprostředkující NO</w:t>
            </w:r>
          </w:p>
        </w:tc>
        <w:tc>
          <w:tcPr>
            <w:tcW w:w="2976" w:type="dxa"/>
            <w:tcBorders>
              <w:top w:val="nil"/>
              <w:left w:val="nil"/>
              <w:bottom w:val="single" w:sz="8" w:space="0" w:color="BFBFBF"/>
              <w:right w:val="single" w:sz="8" w:space="0" w:color="BFBFBF"/>
            </w:tcBorders>
            <w:shd w:val="clear" w:color="auto" w:fill="auto"/>
            <w:vAlign w:val="center"/>
            <w:hideMark/>
          </w:tcPr>
          <w:p w14:paraId="33F44D6A"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 xml:space="preserve">Nakladatelství </w:t>
            </w:r>
            <w:proofErr w:type="spellStart"/>
            <w:r w:rsidRPr="002C398E">
              <w:rPr>
                <w:rFonts w:ascii="Arial" w:eastAsia="Times New Roman" w:hAnsi="Arial"/>
                <w:sz w:val="18"/>
                <w:szCs w:val="18"/>
                <w:lang w:eastAsia="cs-CZ"/>
              </w:rPr>
              <w:t>Gaudeamus</w:t>
            </w:r>
            <w:proofErr w:type="spellEnd"/>
          </w:p>
        </w:tc>
      </w:tr>
      <w:tr w:rsidR="00C734FE" w:rsidRPr="002C398E" w14:paraId="33F44D71"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vAlign w:val="center"/>
            <w:hideMark/>
          </w:tcPr>
          <w:p w14:paraId="33F44D6C"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 </w:t>
            </w:r>
          </w:p>
        </w:tc>
        <w:tc>
          <w:tcPr>
            <w:tcW w:w="851" w:type="dxa"/>
            <w:tcBorders>
              <w:top w:val="nil"/>
              <w:left w:val="nil"/>
              <w:bottom w:val="single" w:sz="8" w:space="0" w:color="BFBFBF"/>
              <w:right w:val="single" w:sz="8" w:space="0" w:color="BFBFBF"/>
            </w:tcBorders>
            <w:shd w:val="clear" w:color="auto" w:fill="auto"/>
            <w:vAlign w:val="center"/>
            <w:hideMark/>
          </w:tcPr>
          <w:p w14:paraId="33F44D6D"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 </w:t>
            </w:r>
          </w:p>
        </w:tc>
        <w:tc>
          <w:tcPr>
            <w:tcW w:w="992" w:type="dxa"/>
            <w:tcBorders>
              <w:top w:val="nil"/>
              <w:left w:val="nil"/>
              <w:bottom w:val="single" w:sz="8" w:space="0" w:color="BFBFBF"/>
              <w:right w:val="single" w:sz="8" w:space="0" w:color="BFBFBF"/>
            </w:tcBorders>
            <w:shd w:val="clear" w:color="auto" w:fill="auto"/>
            <w:vAlign w:val="center"/>
            <w:hideMark/>
          </w:tcPr>
          <w:p w14:paraId="33F44D6E"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 </w:t>
            </w:r>
          </w:p>
        </w:tc>
        <w:tc>
          <w:tcPr>
            <w:tcW w:w="1843" w:type="dxa"/>
            <w:tcBorders>
              <w:top w:val="nil"/>
              <w:left w:val="nil"/>
              <w:bottom w:val="single" w:sz="8" w:space="0" w:color="BFBFBF"/>
              <w:right w:val="single" w:sz="8" w:space="0" w:color="BFBFBF"/>
            </w:tcBorders>
            <w:shd w:val="clear" w:color="auto" w:fill="auto"/>
            <w:vAlign w:val="center"/>
            <w:hideMark/>
          </w:tcPr>
          <w:p w14:paraId="33F44D6F"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Zprostředkující NO</w:t>
            </w:r>
          </w:p>
        </w:tc>
        <w:tc>
          <w:tcPr>
            <w:tcW w:w="2976" w:type="dxa"/>
            <w:tcBorders>
              <w:top w:val="nil"/>
              <w:left w:val="nil"/>
              <w:bottom w:val="single" w:sz="8" w:space="0" w:color="BFBFBF"/>
              <w:right w:val="single" w:sz="8" w:space="0" w:color="BFBFBF"/>
            </w:tcBorders>
            <w:shd w:val="clear" w:color="auto" w:fill="auto"/>
            <w:vAlign w:val="center"/>
            <w:hideMark/>
          </w:tcPr>
          <w:p w14:paraId="33F44D70"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Doprava</w:t>
            </w:r>
          </w:p>
        </w:tc>
      </w:tr>
      <w:tr w:rsidR="00C734FE" w:rsidRPr="002C398E" w14:paraId="33F44D77" w14:textId="77777777" w:rsidTr="00F10BB0">
        <w:trPr>
          <w:trHeight w:val="315"/>
        </w:trPr>
        <w:tc>
          <w:tcPr>
            <w:tcW w:w="2425" w:type="dxa"/>
            <w:tcBorders>
              <w:top w:val="nil"/>
              <w:left w:val="single" w:sz="8" w:space="0" w:color="BFBFBF"/>
              <w:bottom w:val="nil"/>
              <w:right w:val="single" w:sz="8" w:space="0" w:color="BFBFBF"/>
            </w:tcBorders>
            <w:shd w:val="clear" w:color="auto" w:fill="auto"/>
            <w:vAlign w:val="center"/>
            <w:hideMark/>
          </w:tcPr>
          <w:p w14:paraId="33F44D72"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Řízení a administrativa</w:t>
            </w:r>
          </w:p>
        </w:tc>
        <w:tc>
          <w:tcPr>
            <w:tcW w:w="851"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33F44D73"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G/A</w:t>
            </w:r>
          </w:p>
        </w:tc>
        <w:tc>
          <w:tcPr>
            <w:tcW w:w="992"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33F44D74"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Podpůrný</w:t>
            </w:r>
          </w:p>
        </w:tc>
        <w:tc>
          <w:tcPr>
            <w:tcW w:w="1843"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33F44D75"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Zprostředkující NO</w:t>
            </w:r>
          </w:p>
        </w:tc>
        <w:tc>
          <w:tcPr>
            <w:tcW w:w="2976"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33F44D76"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Provozní a administrativní režie</w:t>
            </w:r>
          </w:p>
        </w:tc>
      </w:tr>
      <w:tr w:rsidR="00C734FE" w:rsidRPr="002C398E" w14:paraId="33F44D7D"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vAlign w:val="center"/>
            <w:hideMark/>
          </w:tcPr>
          <w:p w14:paraId="33F44D78"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 xml:space="preserve">(General / </w:t>
            </w:r>
            <w:proofErr w:type="spellStart"/>
            <w:r w:rsidRPr="002C398E">
              <w:rPr>
                <w:rFonts w:ascii="Arial" w:eastAsia="Times New Roman" w:hAnsi="Arial"/>
                <w:sz w:val="18"/>
                <w:szCs w:val="18"/>
                <w:lang w:eastAsia="cs-CZ"/>
              </w:rPr>
              <w:t>Administration</w:t>
            </w:r>
            <w:proofErr w:type="spellEnd"/>
            <w:r w:rsidRPr="002C398E">
              <w:rPr>
                <w:rFonts w:ascii="Arial" w:eastAsia="Times New Roman" w:hAnsi="Arial"/>
                <w:sz w:val="18"/>
                <w:szCs w:val="18"/>
                <w:lang w:eastAsia="cs-CZ"/>
              </w:rPr>
              <w:t>)</w:t>
            </w:r>
          </w:p>
        </w:tc>
        <w:tc>
          <w:tcPr>
            <w:tcW w:w="851" w:type="dxa"/>
            <w:vMerge/>
            <w:tcBorders>
              <w:top w:val="nil"/>
              <w:left w:val="single" w:sz="8" w:space="0" w:color="BFBFBF"/>
              <w:bottom w:val="single" w:sz="8" w:space="0" w:color="BFBFBF"/>
              <w:right w:val="single" w:sz="8" w:space="0" w:color="BFBFBF"/>
            </w:tcBorders>
            <w:vAlign w:val="center"/>
            <w:hideMark/>
          </w:tcPr>
          <w:p w14:paraId="33F44D79" w14:textId="77777777" w:rsidR="00C734FE" w:rsidRPr="002C398E" w:rsidRDefault="00C734FE" w:rsidP="002C398E">
            <w:pPr>
              <w:spacing w:before="0" w:after="0" w:line="240" w:lineRule="auto"/>
              <w:jc w:val="left"/>
              <w:rPr>
                <w:rFonts w:ascii="Arial" w:eastAsia="Times New Roman" w:hAnsi="Arial"/>
                <w:sz w:val="18"/>
                <w:szCs w:val="18"/>
                <w:lang w:eastAsia="cs-CZ"/>
              </w:rPr>
            </w:pPr>
          </w:p>
        </w:tc>
        <w:tc>
          <w:tcPr>
            <w:tcW w:w="992" w:type="dxa"/>
            <w:vMerge/>
            <w:tcBorders>
              <w:top w:val="nil"/>
              <w:left w:val="single" w:sz="8" w:space="0" w:color="BFBFBF"/>
              <w:bottom w:val="single" w:sz="8" w:space="0" w:color="BFBFBF"/>
              <w:right w:val="single" w:sz="8" w:space="0" w:color="BFBFBF"/>
            </w:tcBorders>
            <w:vAlign w:val="center"/>
            <w:hideMark/>
          </w:tcPr>
          <w:p w14:paraId="33F44D7A" w14:textId="77777777" w:rsidR="00C734FE" w:rsidRPr="002C398E" w:rsidRDefault="00C734FE" w:rsidP="002C398E">
            <w:pPr>
              <w:spacing w:before="0" w:after="0" w:line="240" w:lineRule="auto"/>
              <w:jc w:val="left"/>
              <w:rPr>
                <w:rFonts w:ascii="Arial" w:eastAsia="Times New Roman" w:hAnsi="Arial"/>
                <w:sz w:val="18"/>
                <w:szCs w:val="18"/>
                <w:lang w:eastAsia="cs-CZ"/>
              </w:rPr>
            </w:pPr>
          </w:p>
        </w:tc>
        <w:tc>
          <w:tcPr>
            <w:tcW w:w="1843" w:type="dxa"/>
            <w:vMerge/>
            <w:tcBorders>
              <w:top w:val="nil"/>
              <w:left w:val="single" w:sz="8" w:space="0" w:color="BFBFBF"/>
              <w:bottom w:val="single" w:sz="8" w:space="0" w:color="BFBFBF"/>
              <w:right w:val="single" w:sz="8" w:space="0" w:color="BFBFBF"/>
            </w:tcBorders>
            <w:vAlign w:val="center"/>
            <w:hideMark/>
          </w:tcPr>
          <w:p w14:paraId="33F44D7B" w14:textId="77777777" w:rsidR="00C734FE" w:rsidRPr="002C398E" w:rsidRDefault="00C734FE" w:rsidP="002C398E">
            <w:pPr>
              <w:spacing w:before="0" w:after="0" w:line="240" w:lineRule="auto"/>
              <w:jc w:val="left"/>
              <w:rPr>
                <w:rFonts w:ascii="Arial" w:eastAsia="Times New Roman" w:hAnsi="Arial"/>
                <w:sz w:val="18"/>
                <w:szCs w:val="18"/>
                <w:lang w:eastAsia="cs-CZ"/>
              </w:rPr>
            </w:pPr>
          </w:p>
        </w:tc>
        <w:tc>
          <w:tcPr>
            <w:tcW w:w="2976" w:type="dxa"/>
            <w:vMerge/>
            <w:tcBorders>
              <w:top w:val="nil"/>
              <w:left w:val="single" w:sz="8" w:space="0" w:color="BFBFBF"/>
              <w:bottom w:val="single" w:sz="8" w:space="0" w:color="BFBFBF"/>
              <w:right w:val="single" w:sz="8" w:space="0" w:color="BFBFBF"/>
            </w:tcBorders>
            <w:vAlign w:val="center"/>
            <w:hideMark/>
          </w:tcPr>
          <w:p w14:paraId="33F44D7C" w14:textId="77777777" w:rsidR="00C734FE" w:rsidRPr="002C398E" w:rsidRDefault="00C734FE" w:rsidP="002C398E">
            <w:pPr>
              <w:spacing w:before="0" w:after="0" w:line="240" w:lineRule="auto"/>
              <w:jc w:val="left"/>
              <w:rPr>
                <w:rFonts w:ascii="Arial" w:eastAsia="Times New Roman" w:hAnsi="Arial"/>
                <w:sz w:val="18"/>
                <w:szCs w:val="18"/>
                <w:lang w:eastAsia="cs-CZ"/>
              </w:rPr>
            </w:pPr>
          </w:p>
        </w:tc>
      </w:tr>
      <w:tr w:rsidR="00C734FE" w:rsidRPr="002C398E" w14:paraId="33F44D83"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vAlign w:val="center"/>
            <w:hideMark/>
          </w:tcPr>
          <w:p w14:paraId="33F44D7E"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lastRenderedPageBreak/>
              <w:t>Služby stavebních objektů (</w:t>
            </w:r>
            <w:proofErr w:type="spellStart"/>
            <w:r w:rsidRPr="002C398E">
              <w:rPr>
                <w:rFonts w:ascii="Arial" w:eastAsia="Times New Roman" w:hAnsi="Arial"/>
                <w:sz w:val="18"/>
                <w:szCs w:val="18"/>
                <w:lang w:eastAsia="cs-CZ"/>
              </w:rPr>
              <w:t>Housing</w:t>
            </w:r>
            <w:proofErr w:type="spellEnd"/>
            <w:r w:rsidRPr="002C398E">
              <w:rPr>
                <w:rFonts w:ascii="Arial" w:eastAsia="Times New Roman" w:hAnsi="Arial"/>
                <w:sz w:val="18"/>
                <w:szCs w:val="18"/>
                <w:lang w:eastAsia="cs-CZ"/>
              </w:rPr>
              <w:t>)</w:t>
            </w:r>
          </w:p>
        </w:tc>
        <w:tc>
          <w:tcPr>
            <w:tcW w:w="851" w:type="dxa"/>
            <w:tcBorders>
              <w:top w:val="nil"/>
              <w:left w:val="nil"/>
              <w:bottom w:val="single" w:sz="8" w:space="0" w:color="BFBFBF"/>
              <w:right w:val="single" w:sz="8" w:space="0" w:color="BFBFBF"/>
            </w:tcBorders>
            <w:shd w:val="clear" w:color="auto" w:fill="auto"/>
            <w:vAlign w:val="center"/>
            <w:hideMark/>
          </w:tcPr>
          <w:p w14:paraId="33F44D7F"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HG</w:t>
            </w:r>
          </w:p>
        </w:tc>
        <w:tc>
          <w:tcPr>
            <w:tcW w:w="992" w:type="dxa"/>
            <w:tcBorders>
              <w:top w:val="nil"/>
              <w:left w:val="nil"/>
              <w:bottom w:val="single" w:sz="8" w:space="0" w:color="BFBFBF"/>
              <w:right w:val="single" w:sz="8" w:space="0" w:color="BFBFBF"/>
            </w:tcBorders>
            <w:shd w:val="clear" w:color="auto" w:fill="auto"/>
            <w:vAlign w:val="center"/>
            <w:hideMark/>
          </w:tcPr>
          <w:p w14:paraId="33F44D80"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Podpůrný</w:t>
            </w:r>
          </w:p>
        </w:tc>
        <w:tc>
          <w:tcPr>
            <w:tcW w:w="1843" w:type="dxa"/>
            <w:tcBorders>
              <w:top w:val="nil"/>
              <w:left w:val="nil"/>
              <w:bottom w:val="single" w:sz="8" w:space="0" w:color="BFBFBF"/>
              <w:right w:val="single" w:sz="8" w:space="0" w:color="BFBFBF"/>
            </w:tcBorders>
            <w:shd w:val="clear" w:color="auto" w:fill="auto"/>
            <w:vAlign w:val="center"/>
            <w:hideMark/>
          </w:tcPr>
          <w:p w14:paraId="33F44D81"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Zprostředkující NO</w:t>
            </w:r>
          </w:p>
        </w:tc>
        <w:bookmarkStart w:id="72" w:name="RANGE!E21"/>
        <w:tc>
          <w:tcPr>
            <w:tcW w:w="2976" w:type="dxa"/>
            <w:tcBorders>
              <w:top w:val="nil"/>
              <w:left w:val="nil"/>
              <w:bottom w:val="single" w:sz="8" w:space="0" w:color="BFBFBF"/>
              <w:right w:val="single" w:sz="8" w:space="0" w:color="BFBFBF"/>
            </w:tcBorders>
            <w:shd w:val="clear" w:color="auto" w:fill="auto"/>
            <w:vAlign w:val="center"/>
            <w:hideMark/>
          </w:tcPr>
          <w:p w14:paraId="33F44D82" w14:textId="77777777" w:rsidR="00C734FE" w:rsidRPr="002C398E" w:rsidRDefault="003B1C11"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fldChar w:fldCharType="begin"/>
            </w:r>
            <w:r w:rsidR="00C734FE" w:rsidRPr="002C398E">
              <w:rPr>
                <w:rFonts w:ascii="Arial" w:eastAsia="Times New Roman" w:hAnsi="Arial"/>
                <w:sz w:val="18"/>
                <w:szCs w:val="18"/>
                <w:lang w:eastAsia="cs-CZ"/>
              </w:rPr>
              <w:instrText xml:space="preserve"> HYPERLINK "file:///D:\\PETRA\\02%20UHK\\2.A%20Model%20úplných%20nákladů\\Přímé%20náklady_v1.xlsx" \l "RANGE!A25" </w:instrText>
            </w:r>
            <w:r w:rsidRPr="002C398E">
              <w:rPr>
                <w:rFonts w:ascii="Arial" w:eastAsia="Times New Roman" w:hAnsi="Arial"/>
                <w:sz w:val="18"/>
                <w:szCs w:val="18"/>
                <w:lang w:eastAsia="cs-CZ"/>
              </w:rPr>
              <w:fldChar w:fldCharType="separate"/>
            </w:r>
            <w:r w:rsidR="00C734FE" w:rsidRPr="002C398E">
              <w:rPr>
                <w:rFonts w:ascii="Arial" w:eastAsia="Times New Roman" w:hAnsi="Arial"/>
                <w:sz w:val="18"/>
                <w:szCs w:val="18"/>
                <w:lang w:eastAsia="cs-CZ"/>
              </w:rPr>
              <w:t>Stavební objekt</w:t>
            </w:r>
            <w:r w:rsidRPr="002C398E">
              <w:rPr>
                <w:rFonts w:ascii="Arial" w:eastAsia="Times New Roman" w:hAnsi="Arial"/>
                <w:sz w:val="18"/>
                <w:szCs w:val="18"/>
                <w:lang w:eastAsia="cs-CZ"/>
              </w:rPr>
              <w:fldChar w:fldCharType="end"/>
            </w:r>
            <w:bookmarkEnd w:id="72"/>
            <w:r w:rsidR="00C734FE">
              <w:rPr>
                <w:rFonts w:ascii="Arial" w:eastAsia="Times New Roman" w:hAnsi="Arial"/>
                <w:sz w:val="18"/>
                <w:szCs w:val="18"/>
                <w:lang w:eastAsia="cs-CZ"/>
              </w:rPr>
              <w:t xml:space="preserve"> v detailu místnosti</w:t>
            </w:r>
          </w:p>
        </w:tc>
      </w:tr>
      <w:tr w:rsidR="00C734FE" w:rsidRPr="002C398E" w14:paraId="33F44D89" w14:textId="77777777" w:rsidTr="00F10BB0">
        <w:trPr>
          <w:trHeight w:val="330"/>
        </w:trPr>
        <w:tc>
          <w:tcPr>
            <w:tcW w:w="2425" w:type="dxa"/>
            <w:tcBorders>
              <w:top w:val="nil"/>
              <w:left w:val="single" w:sz="8" w:space="0" w:color="BFBFBF"/>
              <w:bottom w:val="single" w:sz="8" w:space="0" w:color="BFBFBF"/>
              <w:right w:val="single" w:sz="8" w:space="0" w:color="BFBFBF"/>
            </w:tcBorders>
            <w:shd w:val="clear" w:color="auto" w:fill="auto"/>
            <w:vAlign w:val="center"/>
            <w:hideMark/>
          </w:tcPr>
          <w:p w14:paraId="33F44D84"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Služby přístrojů a zařízení</w:t>
            </w:r>
          </w:p>
        </w:tc>
        <w:tc>
          <w:tcPr>
            <w:tcW w:w="851" w:type="dxa"/>
            <w:tcBorders>
              <w:top w:val="nil"/>
              <w:left w:val="nil"/>
              <w:bottom w:val="single" w:sz="8" w:space="0" w:color="BFBFBF"/>
              <w:right w:val="single" w:sz="8" w:space="0" w:color="BFBFBF"/>
            </w:tcBorders>
            <w:shd w:val="clear" w:color="auto" w:fill="auto"/>
            <w:vAlign w:val="center"/>
            <w:hideMark/>
          </w:tcPr>
          <w:p w14:paraId="33F44D85"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E</w:t>
            </w:r>
          </w:p>
        </w:tc>
        <w:tc>
          <w:tcPr>
            <w:tcW w:w="992" w:type="dxa"/>
            <w:tcBorders>
              <w:top w:val="nil"/>
              <w:left w:val="nil"/>
              <w:bottom w:val="single" w:sz="8" w:space="0" w:color="BFBFBF"/>
              <w:right w:val="single" w:sz="8" w:space="0" w:color="BFBFBF"/>
            </w:tcBorders>
            <w:shd w:val="clear" w:color="auto" w:fill="auto"/>
            <w:vAlign w:val="center"/>
            <w:hideMark/>
          </w:tcPr>
          <w:p w14:paraId="33F44D86"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Podpůrný</w:t>
            </w:r>
          </w:p>
        </w:tc>
        <w:tc>
          <w:tcPr>
            <w:tcW w:w="1843" w:type="dxa"/>
            <w:tcBorders>
              <w:top w:val="nil"/>
              <w:left w:val="nil"/>
              <w:bottom w:val="single" w:sz="8" w:space="0" w:color="BFBFBF"/>
              <w:right w:val="single" w:sz="8" w:space="0" w:color="BFBFBF"/>
            </w:tcBorders>
            <w:shd w:val="clear" w:color="auto" w:fill="auto"/>
            <w:vAlign w:val="center"/>
            <w:hideMark/>
          </w:tcPr>
          <w:p w14:paraId="33F44D87" w14:textId="77777777" w:rsidR="00C734FE" w:rsidRPr="002C398E" w:rsidRDefault="00C734FE" w:rsidP="002C398E">
            <w:pPr>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Pomocný NO</w:t>
            </w:r>
          </w:p>
        </w:tc>
        <w:tc>
          <w:tcPr>
            <w:tcW w:w="2976" w:type="dxa"/>
            <w:tcBorders>
              <w:top w:val="nil"/>
              <w:left w:val="nil"/>
              <w:bottom w:val="single" w:sz="8" w:space="0" w:color="BFBFBF"/>
              <w:right w:val="single" w:sz="8" w:space="0" w:color="BFBFBF"/>
            </w:tcBorders>
            <w:shd w:val="clear" w:color="auto" w:fill="auto"/>
            <w:vAlign w:val="center"/>
            <w:hideMark/>
          </w:tcPr>
          <w:p w14:paraId="33F44D88" w14:textId="77777777" w:rsidR="00C734FE" w:rsidRPr="002C398E" w:rsidRDefault="00C734FE" w:rsidP="00600C7B">
            <w:pPr>
              <w:keepNext/>
              <w:spacing w:before="0" w:after="0" w:line="240" w:lineRule="auto"/>
              <w:jc w:val="left"/>
              <w:rPr>
                <w:rFonts w:ascii="Arial" w:eastAsia="Times New Roman" w:hAnsi="Arial"/>
                <w:sz w:val="18"/>
                <w:szCs w:val="18"/>
                <w:lang w:eastAsia="cs-CZ"/>
              </w:rPr>
            </w:pPr>
            <w:r w:rsidRPr="002C398E">
              <w:rPr>
                <w:rFonts w:ascii="Arial" w:eastAsia="Times New Roman" w:hAnsi="Arial"/>
                <w:sz w:val="18"/>
                <w:szCs w:val="18"/>
                <w:lang w:eastAsia="cs-CZ"/>
              </w:rPr>
              <w:t>Přístroj a zařízení</w:t>
            </w:r>
          </w:p>
        </w:tc>
      </w:tr>
    </w:tbl>
    <w:p w14:paraId="4E080C34" w14:textId="223FF622" w:rsidR="00600C7B" w:rsidRDefault="00600C7B">
      <w:pPr>
        <w:pStyle w:val="Titulek"/>
      </w:pPr>
      <w:bookmarkStart w:id="73" w:name="_Toc396920906"/>
      <w:r>
        <w:t xml:space="preserve">Tabulka </w:t>
      </w:r>
      <w:fldSimple w:instr=" SEQ Tabulka \* ARABIC ">
        <w:r w:rsidR="00A656E2">
          <w:rPr>
            <w:noProof/>
          </w:rPr>
          <w:t>2</w:t>
        </w:r>
      </w:fldSimple>
      <w:r>
        <w:t xml:space="preserve"> </w:t>
      </w:r>
      <w:r w:rsidRPr="005D7769">
        <w:t>Vztahy mezi procesy a nákladovými objekty</w:t>
      </w:r>
      <w:bookmarkEnd w:id="73"/>
    </w:p>
    <w:p w14:paraId="33F44D8B" w14:textId="77777777" w:rsidR="00002D72" w:rsidRDefault="00C74C88" w:rsidP="003D140F">
      <w:pPr>
        <w:pStyle w:val="Nadpis2"/>
      </w:pPr>
      <w:bookmarkStart w:id="74" w:name="_Toc340492571"/>
      <w:bookmarkStart w:id="75" w:name="_Toc396920920"/>
      <w:r>
        <w:t xml:space="preserve">Rozdělení </w:t>
      </w:r>
      <w:r w:rsidR="00002D72">
        <w:t>NS</w:t>
      </w:r>
      <w:r>
        <w:t xml:space="preserve"> do alokačních úrovní</w:t>
      </w:r>
      <w:bookmarkEnd w:id="74"/>
      <w:bookmarkEnd w:id="75"/>
    </w:p>
    <w:p w14:paraId="33F44D8C" w14:textId="74E1B704" w:rsidR="00EB3779" w:rsidRPr="00047983" w:rsidRDefault="00EB3779" w:rsidP="00047983">
      <w:pPr>
        <w:spacing w:before="0" w:after="200"/>
        <w:rPr>
          <w:rFonts w:asciiTheme="minorHAnsi" w:hAnsiTheme="minorHAnsi" w:cstheme="minorBidi"/>
          <w:color w:val="215868" w:themeColor="accent5" w:themeShade="80"/>
          <w:sz w:val="22"/>
          <w:szCs w:val="22"/>
          <w:lang w:eastAsia="cs-CZ"/>
        </w:rPr>
      </w:pPr>
      <w:r w:rsidRPr="00047983">
        <w:rPr>
          <w:rFonts w:asciiTheme="minorHAnsi" w:hAnsiTheme="minorHAnsi" w:cstheme="minorBidi"/>
          <w:color w:val="215868" w:themeColor="accent5" w:themeShade="80"/>
          <w:sz w:val="22"/>
          <w:szCs w:val="22"/>
          <w:lang w:eastAsia="cs-CZ"/>
        </w:rPr>
        <w:t>Cíl:</w:t>
      </w:r>
      <w:r w:rsidR="00257628" w:rsidRPr="00047983">
        <w:rPr>
          <w:rFonts w:asciiTheme="minorHAnsi" w:hAnsiTheme="minorHAnsi" w:cstheme="minorBidi"/>
          <w:color w:val="215868" w:themeColor="accent5" w:themeShade="80"/>
          <w:sz w:val="22"/>
          <w:szCs w:val="22"/>
          <w:lang w:eastAsia="cs-CZ"/>
        </w:rPr>
        <w:t xml:space="preserve"> </w:t>
      </w:r>
      <w:r w:rsidR="00246AE1">
        <w:rPr>
          <w:rFonts w:asciiTheme="minorHAnsi" w:hAnsiTheme="minorHAnsi" w:cstheme="minorBidi"/>
          <w:color w:val="215868" w:themeColor="accent5" w:themeShade="80"/>
          <w:sz w:val="22"/>
          <w:szCs w:val="22"/>
          <w:lang w:eastAsia="cs-CZ"/>
        </w:rPr>
        <w:t>C</w:t>
      </w:r>
      <w:r w:rsidR="00257628" w:rsidRPr="00047983">
        <w:rPr>
          <w:rFonts w:asciiTheme="minorHAnsi" w:hAnsiTheme="minorHAnsi" w:cstheme="minorBidi"/>
          <w:color w:val="215868" w:themeColor="accent5" w:themeShade="80"/>
          <w:sz w:val="22"/>
          <w:szCs w:val="22"/>
          <w:lang w:eastAsia="cs-CZ"/>
        </w:rPr>
        <w:t xml:space="preserve">ílem této úlohy je zařazení nákladových středisek do alokačních úrovní </w:t>
      </w:r>
      <w:r w:rsidR="000463C5" w:rsidRPr="00047983">
        <w:rPr>
          <w:rFonts w:asciiTheme="minorHAnsi" w:hAnsiTheme="minorHAnsi" w:cstheme="minorBidi"/>
          <w:color w:val="215868" w:themeColor="accent5" w:themeShade="80"/>
          <w:sz w:val="22"/>
          <w:szCs w:val="22"/>
          <w:lang w:eastAsia="cs-CZ"/>
        </w:rPr>
        <w:t xml:space="preserve">s homogenním </w:t>
      </w:r>
      <w:r w:rsidR="003B7CA3" w:rsidRPr="00047983">
        <w:rPr>
          <w:rFonts w:asciiTheme="minorHAnsi" w:hAnsiTheme="minorHAnsi" w:cstheme="minorBidi"/>
          <w:color w:val="215868" w:themeColor="accent5" w:themeShade="80"/>
          <w:sz w:val="22"/>
          <w:szCs w:val="22"/>
          <w:lang w:eastAsia="cs-CZ"/>
        </w:rPr>
        <w:t>kauzálním vztahem</w:t>
      </w:r>
      <w:r w:rsidR="00257628" w:rsidRPr="00047983">
        <w:rPr>
          <w:rFonts w:asciiTheme="minorHAnsi" w:hAnsiTheme="minorHAnsi" w:cstheme="minorBidi"/>
          <w:color w:val="215868" w:themeColor="accent5" w:themeShade="80"/>
          <w:sz w:val="22"/>
          <w:szCs w:val="22"/>
          <w:lang w:eastAsia="cs-CZ"/>
        </w:rPr>
        <w:t xml:space="preserve"> k procesům a tak umožnit systemizaci alokačních úloh při návrhu konceptuálního modelu. </w:t>
      </w:r>
      <w:r w:rsidR="000463C5" w:rsidRPr="00047983">
        <w:rPr>
          <w:rFonts w:asciiTheme="minorHAnsi" w:hAnsiTheme="minorHAnsi" w:cstheme="minorBidi"/>
          <w:color w:val="215868" w:themeColor="accent5" w:themeShade="80"/>
          <w:sz w:val="22"/>
          <w:szCs w:val="22"/>
          <w:lang w:eastAsia="cs-CZ"/>
        </w:rPr>
        <w:t xml:space="preserve">Toto </w:t>
      </w:r>
      <w:r w:rsidR="00575580" w:rsidRPr="00047983">
        <w:rPr>
          <w:rFonts w:asciiTheme="minorHAnsi" w:hAnsiTheme="minorHAnsi" w:cstheme="minorBidi"/>
          <w:color w:val="215868" w:themeColor="accent5" w:themeShade="80"/>
          <w:sz w:val="22"/>
          <w:szCs w:val="22"/>
          <w:lang w:eastAsia="cs-CZ"/>
        </w:rPr>
        <w:t>strukturování umožňuje</w:t>
      </w:r>
      <w:r w:rsidR="000463C5" w:rsidRPr="00047983">
        <w:rPr>
          <w:rFonts w:asciiTheme="minorHAnsi" w:hAnsiTheme="minorHAnsi" w:cstheme="minorBidi"/>
          <w:color w:val="215868" w:themeColor="accent5" w:themeShade="80"/>
          <w:sz w:val="22"/>
          <w:szCs w:val="22"/>
          <w:lang w:eastAsia="cs-CZ"/>
        </w:rPr>
        <w:t xml:space="preserve"> správnou</w:t>
      </w:r>
      <w:r w:rsidR="00575580" w:rsidRPr="00047983">
        <w:rPr>
          <w:rFonts w:asciiTheme="minorHAnsi" w:hAnsiTheme="minorHAnsi" w:cstheme="minorBidi"/>
          <w:color w:val="215868" w:themeColor="accent5" w:themeShade="80"/>
          <w:sz w:val="22"/>
          <w:szCs w:val="22"/>
          <w:lang w:eastAsia="cs-CZ"/>
        </w:rPr>
        <w:t xml:space="preserve"> vertikální</w:t>
      </w:r>
      <w:r w:rsidR="000463C5" w:rsidRPr="00047983">
        <w:rPr>
          <w:rFonts w:asciiTheme="minorHAnsi" w:hAnsiTheme="minorHAnsi" w:cstheme="minorBidi"/>
          <w:color w:val="215868" w:themeColor="accent5" w:themeShade="80"/>
          <w:sz w:val="22"/>
          <w:szCs w:val="22"/>
          <w:lang w:eastAsia="cs-CZ"/>
        </w:rPr>
        <w:t xml:space="preserve"> alokaci nepřímých nákladů typu G/A</w:t>
      </w:r>
      <w:r w:rsidR="00575580" w:rsidRPr="00047983">
        <w:rPr>
          <w:rFonts w:asciiTheme="minorHAnsi" w:hAnsiTheme="minorHAnsi" w:cstheme="minorBidi"/>
          <w:color w:val="215868" w:themeColor="accent5" w:themeShade="80"/>
          <w:sz w:val="22"/>
          <w:szCs w:val="22"/>
          <w:lang w:eastAsia="cs-CZ"/>
        </w:rPr>
        <w:t>, na rozdíl od</w:t>
      </w:r>
      <w:r w:rsidR="00246AE1">
        <w:rPr>
          <w:rFonts w:asciiTheme="minorHAnsi" w:hAnsiTheme="minorHAnsi" w:cstheme="minorBidi"/>
          <w:color w:val="215868" w:themeColor="accent5" w:themeShade="80"/>
          <w:sz w:val="22"/>
          <w:szCs w:val="22"/>
          <w:lang w:eastAsia="cs-CZ"/>
        </w:rPr>
        <w:t> </w:t>
      </w:r>
      <w:r w:rsidR="00575580" w:rsidRPr="00047983">
        <w:rPr>
          <w:rFonts w:asciiTheme="minorHAnsi" w:hAnsiTheme="minorHAnsi" w:cstheme="minorBidi"/>
          <w:color w:val="215868" w:themeColor="accent5" w:themeShade="80"/>
          <w:sz w:val="22"/>
          <w:szCs w:val="22"/>
          <w:lang w:eastAsia="cs-CZ"/>
        </w:rPr>
        <w:t xml:space="preserve">alokačních úloh procesů </w:t>
      </w:r>
      <w:proofErr w:type="spellStart"/>
      <w:r w:rsidR="00575580" w:rsidRPr="00047983">
        <w:rPr>
          <w:rFonts w:asciiTheme="minorHAnsi" w:hAnsiTheme="minorHAnsi" w:cstheme="minorBidi"/>
          <w:color w:val="215868" w:themeColor="accent5" w:themeShade="80"/>
          <w:sz w:val="22"/>
          <w:szCs w:val="22"/>
          <w:lang w:eastAsia="cs-CZ"/>
        </w:rPr>
        <w:t>housingu</w:t>
      </w:r>
      <w:proofErr w:type="spellEnd"/>
      <w:r w:rsidR="00575580" w:rsidRPr="00047983">
        <w:rPr>
          <w:rFonts w:asciiTheme="minorHAnsi" w:hAnsiTheme="minorHAnsi" w:cstheme="minorBidi"/>
          <w:color w:val="215868" w:themeColor="accent5" w:themeShade="80"/>
          <w:sz w:val="22"/>
          <w:szCs w:val="22"/>
          <w:lang w:eastAsia="cs-CZ"/>
        </w:rPr>
        <w:t xml:space="preserve"> a SSL, které jsou průřezové a je nutné je systémově řešit jiným způsobem. </w:t>
      </w:r>
      <w:r w:rsidR="000463C5" w:rsidRPr="00047983">
        <w:rPr>
          <w:rFonts w:asciiTheme="minorHAnsi" w:hAnsiTheme="minorHAnsi" w:cstheme="minorBidi"/>
          <w:color w:val="215868" w:themeColor="accent5" w:themeShade="80"/>
          <w:sz w:val="22"/>
          <w:szCs w:val="22"/>
          <w:lang w:eastAsia="cs-CZ"/>
        </w:rPr>
        <w:t>Toto kauzální uspořádání NS se může lišit od organizační struktury.</w:t>
      </w:r>
    </w:p>
    <w:p w14:paraId="33F44D8D" w14:textId="77777777" w:rsidR="00002D72" w:rsidRPr="00002D72" w:rsidRDefault="00002D72" w:rsidP="00C11087">
      <w:pPr>
        <w:rPr>
          <w:lang w:eastAsia="cs-CZ"/>
        </w:rPr>
      </w:pPr>
      <w:r>
        <w:rPr>
          <w:lang w:eastAsia="cs-CZ"/>
        </w:rPr>
        <w:t xml:space="preserve">Pro potřeby FC jsou stávající pracoviště přiřazena nákladovým střediskům. </w:t>
      </w:r>
      <w:r w:rsidRPr="00002D72">
        <w:rPr>
          <w:lang w:eastAsia="cs-CZ"/>
        </w:rPr>
        <w:t xml:space="preserve">Pro potřeby kalkulace jsou </w:t>
      </w:r>
      <w:r>
        <w:rPr>
          <w:lang w:eastAsia="cs-CZ"/>
        </w:rPr>
        <w:t xml:space="preserve">NS </w:t>
      </w:r>
      <w:r w:rsidRPr="00002D72">
        <w:rPr>
          <w:lang w:eastAsia="cs-CZ"/>
        </w:rPr>
        <w:t>rozdělena do alokačních úrovní:</w:t>
      </w:r>
    </w:p>
    <w:p w14:paraId="33F44D8E" w14:textId="2257942D" w:rsidR="00002D72" w:rsidRPr="00002D72" w:rsidRDefault="00002D72" w:rsidP="00C11087">
      <w:pPr>
        <w:pStyle w:val="Odstavecseseznamem"/>
        <w:numPr>
          <w:ilvl w:val="0"/>
          <w:numId w:val="17"/>
        </w:numPr>
        <w:rPr>
          <w:lang w:eastAsia="cs-CZ"/>
        </w:rPr>
      </w:pPr>
      <w:r w:rsidRPr="00002D72">
        <w:rPr>
          <w:lang w:eastAsia="cs-CZ"/>
        </w:rPr>
        <w:t xml:space="preserve">I – rektorátní/celoškolská </w:t>
      </w:r>
      <w:r>
        <w:rPr>
          <w:lang w:eastAsia="cs-CZ"/>
        </w:rPr>
        <w:t>NS</w:t>
      </w:r>
      <w:r w:rsidRPr="00002D72">
        <w:rPr>
          <w:lang w:eastAsia="cs-CZ"/>
        </w:rPr>
        <w:t xml:space="preserve"> </w:t>
      </w:r>
      <w:r w:rsidR="003B7CA3">
        <w:rPr>
          <w:lang w:eastAsia="cs-CZ"/>
        </w:rPr>
        <w:t xml:space="preserve">tvořící NN typu </w:t>
      </w:r>
      <w:r w:rsidR="00A77399">
        <w:rPr>
          <w:lang w:eastAsia="cs-CZ"/>
        </w:rPr>
        <w:t>I.</w:t>
      </w:r>
      <w:r w:rsidR="003B7CA3">
        <w:rPr>
          <w:lang w:eastAsia="cs-CZ"/>
        </w:rPr>
        <w:t xml:space="preserve">G/A </w:t>
      </w:r>
      <w:r w:rsidRPr="00002D72">
        <w:rPr>
          <w:lang w:eastAsia="cs-CZ"/>
        </w:rPr>
        <w:t xml:space="preserve">(jsou alokována na nákladové objekty </w:t>
      </w:r>
      <w:r w:rsidR="003B7CA3">
        <w:rPr>
          <w:lang w:eastAsia="cs-CZ"/>
        </w:rPr>
        <w:t>NS a jejich procesů na III. ALU</w:t>
      </w:r>
      <w:r w:rsidRPr="00002D72">
        <w:rPr>
          <w:lang w:eastAsia="cs-CZ"/>
        </w:rPr>
        <w:t>)</w:t>
      </w:r>
      <w:r w:rsidR="003B7CA3">
        <w:rPr>
          <w:lang w:eastAsia="cs-CZ"/>
        </w:rPr>
        <w:t>. Po provedení alokační úlohy n</w:t>
      </w:r>
      <w:r w:rsidR="00C24051">
        <w:rPr>
          <w:lang w:eastAsia="cs-CZ"/>
        </w:rPr>
        <w:t>a</w:t>
      </w:r>
      <w:r w:rsidR="003B7CA3">
        <w:rPr>
          <w:lang w:eastAsia="cs-CZ"/>
        </w:rPr>
        <w:t xml:space="preserve"> těchto NS nezůstávají žádné náklady</w:t>
      </w:r>
    </w:p>
    <w:p w14:paraId="33F44D8F" w14:textId="612BD8C0" w:rsidR="00002D72" w:rsidRDefault="00002D72" w:rsidP="00C11087">
      <w:pPr>
        <w:pStyle w:val="Odstavecseseznamem"/>
        <w:numPr>
          <w:ilvl w:val="0"/>
          <w:numId w:val="17"/>
        </w:numPr>
        <w:rPr>
          <w:lang w:eastAsia="cs-CZ"/>
        </w:rPr>
      </w:pPr>
      <w:r w:rsidRPr="00002D72">
        <w:rPr>
          <w:lang w:eastAsia="cs-CZ"/>
        </w:rPr>
        <w:t xml:space="preserve">II – vedení a společná </w:t>
      </w:r>
      <w:r>
        <w:rPr>
          <w:lang w:eastAsia="cs-CZ"/>
        </w:rPr>
        <w:t>NS</w:t>
      </w:r>
      <w:r w:rsidRPr="00002D72">
        <w:rPr>
          <w:lang w:eastAsia="cs-CZ"/>
        </w:rPr>
        <w:t xml:space="preserve"> fakult</w:t>
      </w:r>
      <w:r w:rsidR="003B7CA3">
        <w:rPr>
          <w:lang w:eastAsia="cs-CZ"/>
        </w:rPr>
        <w:t xml:space="preserve"> tvořící NN typu </w:t>
      </w:r>
      <w:r w:rsidR="00A77399">
        <w:rPr>
          <w:lang w:eastAsia="cs-CZ"/>
        </w:rPr>
        <w:t>II.</w:t>
      </w:r>
      <w:r w:rsidR="003B7CA3">
        <w:rPr>
          <w:lang w:eastAsia="cs-CZ"/>
        </w:rPr>
        <w:t>G/A</w:t>
      </w:r>
      <w:r w:rsidRPr="00002D72">
        <w:rPr>
          <w:lang w:eastAsia="cs-CZ"/>
        </w:rPr>
        <w:t xml:space="preserve">(jsou alokována na NO </w:t>
      </w:r>
      <w:r w:rsidR="003B7CA3">
        <w:rPr>
          <w:lang w:eastAsia="cs-CZ"/>
        </w:rPr>
        <w:t>NS a jejich procesů na III. ALU</w:t>
      </w:r>
      <w:r w:rsidRPr="00002D72">
        <w:rPr>
          <w:lang w:eastAsia="cs-CZ"/>
        </w:rPr>
        <w:t>)</w:t>
      </w:r>
      <w:r w:rsidR="003B7CA3">
        <w:rPr>
          <w:lang w:eastAsia="cs-CZ"/>
        </w:rPr>
        <w:t>. Po provedení alokační úlohy n</w:t>
      </w:r>
      <w:r w:rsidR="00C24051">
        <w:rPr>
          <w:lang w:eastAsia="cs-CZ"/>
        </w:rPr>
        <w:t>a</w:t>
      </w:r>
      <w:r w:rsidR="003B7CA3">
        <w:rPr>
          <w:lang w:eastAsia="cs-CZ"/>
        </w:rPr>
        <w:t xml:space="preserve"> těchto NS nezůstávají žádné náklady</w:t>
      </w:r>
      <w:r w:rsidR="00C24051">
        <w:rPr>
          <w:lang w:eastAsia="cs-CZ"/>
        </w:rPr>
        <w:t xml:space="preserve"> </w:t>
      </w:r>
      <w:r w:rsidRPr="00002D72">
        <w:rPr>
          <w:lang w:eastAsia="cs-CZ"/>
        </w:rPr>
        <w:t xml:space="preserve">III – </w:t>
      </w:r>
      <w:r>
        <w:rPr>
          <w:lang w:eastAsia="cs-CZ"/>
        </w:rPr>
        <w:t xml:space="preserve">NS </w:t>
      </w:r>
      <w:r w:rsidRPr="00002D72">
        <w:rPr>
          <w:lang w:eastAsia="cs-CZ"/>
        </w:rPr>
        <w:t>kateder, oddělení, kabinetů (jsou alokována na NO těchto pracovišť)</w:t>
      </w:r>
    </w:p>
    <w:p w14:paraId="33F44D90" w14:textId="306384AE" w:rsidR="003B7CA3" w:rsidRPr="00002D72" w:rsidRDefault="00C519B4" w:rsidP="00240B77">
      <w:pPr>
        <w:pStyle w:val="Odstavecseseznamem"/>
        <w:numPr>
          <w:ilvl w:val="0"/>
          <w:numId w:val="17"/>
        </w:numPr>
        <w:rPr>
          <w:lang w:eastAsia="cs-CZ"/>
        </w:rPr>
      </w:pPr>
      <w:r>
        <w:rPr>
          <w:lang w:eastAsia="cs-CZ"/>
        </w:rPr>
        <w:t xml:space="preserve">III - pracoviště kateder, oddělení </w:t>
      </w:r>
      <w:r w:rsidR="00A77399">
        <w:rPr>
          <w:lang w:eastAsia="cs-CZ"/>
        </w:rPr>
        <w:t>tvořící NN typu III.G/A. V</w:t>
      </w:r>
      <w:r w:rsidR="003B7CA3">
        <w:rPr>
          <w:lang w:eastAsia="cs-CZ"/>
        </w:rPr>
        <w:t xml:space="preserve">eškerá </w:t>
      </w:r>
      <w:r w:rsidR="000D7793">
        <w:rPr>
          <w:lang w:eastAsia="cs-CZ"/>
        </w:rPr>
        <w:t xml:space="preserve">výkonová NS </w:t>
      </w:r>
      <w:r w:rsidR="003B7CA3">
        <w:rPr>
          <w:lang w:eastAsia="cs-CZ"/>
        </w:rPr>
        <w:t xml:space="preserve">musí být </w:t>
      </w:r>
      <w:r w:rsidR="00C24051">
        <w:rPr>
          <w:lang w:eastAsia="cs-CZ"/>
        </w:rPr>
        <w:t xml:space="preserve">umístěna </w:t>
      </w:r>
      <w:r w:rsidR="003B7CA3">
        <w:rPr>
          <w:lang w:eastAsia="cs-CZ"/>
        </w:rPr>
        <w:t>na III. ALU aby bylo možné dodržet základní princip metodiky FC – tj. vytvořit ověřitelný mechanismus, který umožní zatížit všechny sle</w:t>
      </w:r>
      <w:r w:rsidR="00C24051">
        <w:rPr>
          <w:lang w:eastAsia="cs-CZ"/>
        </w:rPr>
        <w:t>d</w:t>
      </w:r>
      <w:r w:rsidR="003B7CA3">
        <w:rPr>
          <w:lang w:eastAsia="cs-CZ"/>
        </w:rPr>
        <w:t>ované procesy stejným způsobem.</w:t>
      </w:r>
      <w:r w:rsidR="000D7793">
        <w:rPr>
          <w:lang w:eastAsia="cs-CZ"/>
        </w:rPr>
        <w:t xml:space="preserve"> </w:t>
      </w:r>
      <w:r w:rsidR="003B7CA3">
        <w:rPr>
          <w:lang w:eastAsia="cs-CZ"/>
        </w:rPr>
        <w:t xml:space="preserve">Výkonovým pracovištěm jsou taková, </w:t>
      </w:r>
      <w:r w:rsidR="000D7793">
        <w:rPr>
          <w:lang w:eastAsia="cs-CZ"/>
        </w:rPr>
        <w:t xml:space="preserve">jejichž NO mohou mít vlastní výnosy, zpravidla úměrné odvedenému výkonu. </w:t>
      </w:r>
    </w:p>
    <w:tbl>
      <w:tblPr>
        <w:tblW w:w="9087"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907"/>
        <w:gridCol w:w="4211"/>
        <w:gridCol w:w="1843"/>
        <w:gridCol w:w="2126"/>
      </w:tblGrid>
      <w:tr w:rsidR="00EE58AE" w:rsidRPr="00002D72" w14:paraId="33F44D95" w14:textId="77777777" w:rsidTr="00EE58AE">
        <w:trPr>
          <w:trHeight w:val="171"/>
          <w:tblHeader/>
        </w:trPr>
        <w:tc>
          <w:tcPr>
            <w:tcW w:w="907" w:type="dxa"/>
            <w:shd w:val="clear" w:color="auto" w:fill="D9D9D9" w:themeFill="background1" w:themeFillShade="D9"/>
            <w:noWrap/>
          </w:tcPr>
          <w:p w14:paraId="33F44D91" w14:textId="77777777" w:rsidR="00EE58AE" w:rsidRPr="00002D72" w:rsidRDefault="00EE58AE" w:rsidP="00002D72">
            <w:pPr>
              <w:keepNext/>
              <w:spacing w:before="0" w:after="0" w:line="240" w:lineRule="auto"/>
              <w:jc w:val="center"/>
              <w:rPr>
                <w:rFonts w:ascii="Arial" w:eastAsia="Times New Roman" w:hAnsi="Arial"/>
                <w:b/>
                <w:sz w:val="18"/>
                <w:szCs w:val="18"/>
                <w:lang w:eastAsia="cs-CZ"/>
              </w:rPr>
            </w:pPr>
            <w:r w:rsidRPr="00002D72">
              <w:rPr>
                <w:rFonts w:ascii="Arial" w:eastAsia="Times New Roman" w:hAnsi="Arial"/>
                <w:b/>
                <w:sz w:val="18"/>
                <w:szCs w:val="18"/>
                <w:lang w:eastAsia="cs-CZ"/>
              </w:rPr>
              <w:t>Č.</w:t>
            </w:r>
          </w:p>
        </w:tc>
        <w:tc>
          <w:tcPr>
            <w:tcW w:w="4211" w:type="dxa"/>
            <w:shd w:val="clear" w:color="auto" w:fill="D9D9D9" w:themeFill="background1" w:themeFillShade="D9"/>
            <w:noWrap/>
          </w:tcPr>
          <w:p w14:paraId="33F44D92" w14:textId="77777777" w:rsidR="00EE58AE" w:rsidRPr="00002D72" w:rsidRDefault="00EE58AE" w:rsidP="00002D72">
            <w:pPr>
              <w:keepNext/>
              <w:spacing w:before="0" w:after="0" w:line="240" w:lineRule="auto"/>
              <w:jc w:val="center"/>
              <w:rPr>
                <w:rFonts w:ascii="Arial" w:eastAsia="Times New Roman" w:hAnsi="Arial"/>
                <w:b/>
                <w:sz w:val="18"/>
                <w:szCs w:val="18"/>
                <w:lang w:eastAsia="cs-CZ"/>
              </w:rPr>
            </w:pPr>
            <w:r w:rsidRPr="00002D72">
              <w:rPr>
                <w:rFonts w:ascii="Arial" w:eastAsia="Times New Roman" w:hAnsi="Arial"/>
                <w:b/>
                <w:sz w:val="18"/>
                <w:szCs w:val="18"/>
                <w:lang w:eastAsia="cs-CZ"/>
              </w:rPr>
              <w:t>Název NS</w:t>
            </w:r>
          </w:p>
        </w:tc>
        <w:tc>
          <w:tcPr>
            <w:tcW w:w="1843" w:type="dxa"/>
            <w:shd w:val="clear" w:color="auto" w:fill="D9D9D9" w:themeFill="background1" w:themeFillShade="D9"/>
          </w:tcPr>
          <w:p w14:paraId="33F44D93" w14:textId="77777777" w:rsidR="00EE58AE" w:rsidRPr="00002D72" w:rsidRDefault="00EE58AE" w:rsidP="00002D72">
            <w:pPr>
              <w:keepNext/>
              <w:spacing w:before="0" w:after="0" w:line="240" w:lineRule="auto"/>
              <w:jc w:val="center"/>
              <w:rPr>
                <w:rFonts w:ascii="Arial" w:eastAsia="Times New Roman" w:hAnsi="Arial"/>
                <w:b/>
                <w:sz w:val="18"/>
                <w:szCs w:val="18"/>
                <w:lang w:eastAsia="cs-CZ"/>
              </w:rPr>
            </w:pPr>
            <w:r w:rsidRPr="00002D72">
              <w:rPr>
                <w:rFonts w:ascii="Arial" w:eastAsia="Times New Roman" w:hAnsi="Arial"/>
                <w:b/>
                <w:sz w:val="18"/>
                <w:szCs w:val="18"/>
                <w:lang w:eastAsia="cs-CZ"/>
              </w:rPr>
              <w:t>Alokační úroveň</w:t>
            </w:r>
          </w:p>
        </w:tc>
        <w:tc>
          <w:tcPr>
            <w:tcW w:w="2126" w:type="dxa"/>
            <w:shd w:val="clear" w:color="auto" w:fill="D9D9D9" w:themeFill="background1" w:themeFillShade="D9"/>
          </w:tcPr>
          <w:p w14:paraId="33F44D94" w14:textId="6908314E" w:rsidR="00EE58AE" w:rsidRPr="00002D72" w:rsidRDefault="00C24051" w:rsidP="00002D72">
            <w:pPr>
              <w:keepNext/>
              <w:spacing w:before="0" w:after="0" w:line="240" w:lineRule="auto"/>
              <w:jc w:val="center"/>
              <w:rPr>
                <w:rFonts w:ascii="Arial" w:eastAsia="Times New Roman" w:hAnsi="Arial"/>
                <w:b/>
                <w:sz w:val="18"/>
                <w:szCs w:val="18"/>
                <w:lang w:eastAsia="cs-CZ"/>
              </w:rPr>
            </w:pPr>
            <w:r>
              <w:rPr>
                <w:rFonts w:ascii="Arial" w:eastAsia="Times New Roman" w:hAnsi="Arial"/>
                <w:b/>
                <w:sz w:val="18"/>
                <w:szCs w:val="18"/>
                <w:lang w:eastAsia="cs-CZ"/>
              </w:rPr>
              <w:t>Označení ALU</w:t>
            </w:r>
          </w:p>
        </w:tc>
      </w:tr>
      <w:tr w:rsidR="00EE58AE" w:rsidRPr="00002D72" w14:paraId="33F44D9A" w14:textId="77777777" w:rsidTr="00EE58AE">
        <w:trPr>
          <w:trHeight w:val="255"/>
        </w:trPr>
        <w:tc>
          <w:tcPr>
            <w:tcW w:w="907" w:type="dxa"/>
            <w:shd w:val="clear" w:color="auto" w:fill="auto"/>
            <w:noWrap/>
          </w:tcPr>
          <w:p w14:paraId="33F44D96" w14:textId="77777777" w:rsidR="00EE58AE" w:rsidRPr="00002D72" w:rsidRDefault="00EE58AE"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01000</w:t>
            </w:r>
          </w:p>
        </w:tc>
        <w:tc>
          <w:tcPr>
            <w:tcW w:w="4211" w:type="dxa"/>
            <w:shd w:val="clear" w:color="auto" w:fill="auto"/>
            <w:noWrap/>
          </w:tcPr>
          <w:p w14:paraId="33F44D97" w14:textId="77777777" w:rsidR="00EE58AE" w:rsidRPr="00002D72" w:rsidRDefault="00EE58AE"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Pedagogická fakulta</w:t>
            </w:r>
          </w:p>
        </w:tc>
        <w:tc>
          <w:tcPr>
            <w:tcW w:w="1843" w:type="dxa"/>
          </w:tcPr>
          <w:p w14:paraId="33F44D98" w14:textId="77777777" w:rsidR="00EE58AE" w:rsidRPr="00002D72" w:rsidRDefault="00EE58AE"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D99" w14:textId="77777777" w:rsidR="00EE58AE"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II.G/A</w:t>
            </w:r>
          </w:p>
        </w:tc>
      </w:tr>
      <w:tr w:rsidR="00EE58AE" w:rsidRPr="00002D72" w14:paraId="33F44D9F" w14:textId="77777777" w:rsidTr="00EE58AE">
        <w:trPr>
          <w:trHeight w:val="255"/>
        </w:trPr>
        <w:tc>
          <w:tcPr>
            <w:tcW w:w="907" w:type="dxa"/>
            <w:shd w:val="clear" w:color="auto" w:fill="auto"/>
            <w:noWrap/>
          </w:tcPr>
          <w:p w14:paraId="33F44D9B" w14:textId="77777777" w:rsidR="00EE58AE" w:rsidRPr="00002D72" w:rsidRDefault="00EE58AE"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01210</w:t>
            </w:r>
          </w:p>
        </w:tc>
        <w:tc>
          <w:tcPr>
            <w:tcW w:w="4211" w:type="dxa"/>
            <w:shd w:val="clear" w:color="auto" w:fill="auto"/>
            <w:noWrap/>
          </w:tcPr>
          <w:p w14:paraId="33F44D9C" w14:textId="77777777" w:rsidR="00EE58AE" w:rsidRPr="00002D72" w:rsidRDefault="00EE58AE"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pedagogiky a psychologie</w:t>
            </w:r>
          </w:p>
        </w:tc>
        <w:tc>
          <w:tcPr>
            <w:tcW w:w="1843" w:type="dxa"/>
          </w:tcPr>
          <w:p w14:paraId="33F44D9D" w14:textId="77777777" w:rsidR="00EE58AE" w:rsidRPr="00002D72" w:rsidRDefault="00EE58AE"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9E" w14:textId="7A586B8D" w:rsidR="00EE58AE" w:rsidRPr="00002D72" w:rsidRDefault="00F07D70" w:rsidP="00C24051">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A4" w14:textId="77777777" w:rsidTr="00EE58AE">
        <w:trPr>
          <w:trHeight w:val="255"/>
        </w:trPr>
        <w:tc>
          <w:tcPr>
            <w:tcW w:w="907" w:type="dxa"/>
            <w:shd w:val="clear" w:color="auto" w:fill="auto"/>
            <w:noWrap/>
          </w:tcPr>
          <w:p w14:paraId="33F44DA0"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01240</w:t>
            </w:r>
          </w:p>
        </w:tc>
        <w:tc>
          <w:tcPr>
            <w:tcW w:w="4211" w:type="dxa"/>
            <w:shd w:val="clear" w:color="auto" w:fill="auto"/>
            <w:noWrap/>
          </w:tcPr>
          <w:p w14:paraId="33F44DA1"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 xml:space="preserve">Ústav primární a </w:t>
            </w:r>
            <w:proofErr w:type="spellStart"/>
            <w:r w:rsidRPr="00002D72">
              <w:rPr>
                <w:rFonts w:ascii="Arial" w:eastAsia="Times New Roman" w:hAnsi="Arial"/>
                <w:sz w:val="18"/>
                <w:szCs w:val="18"/>
                <w:lang w:eastAsia="cs-CZ"/>
              </w:rPr>
              <w:t>preprimární</w:t>
            </w:r>
            <w:proofErr w:type="spellEnd"/>
            <w:r w:rsidRPr="00002D72">
              <w:rPr>
                <w:rFonts w:ascii="Arial" w:eastAsia="Times New Roman" w:hAnsi="Arial"/>
                <w:sz w:val="18"/>
                <w:szCs w:val="18"/>
                <w:lang w:eastAsia="cs-CZ"/>
              </w:rPr>
              <w:t xml:space="preserve"> edukace</w:t>
            </w:r>
          </w:p>
        </w:tc>
        <w:tc>
          <w:tcPr>
            <w:tcW w:w="1843" w:type="dxa"/>
          </w:tcPr>
          <w:p w14:paraId="33F44DA2"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A3" w14:textId="2D2307D8"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A9" w14:textId="77777777" w:rsidTr="00EE58AE">
        <w:trPr>
          <w:trHeight w:val="255"/>
        </w:trPr>
        <w:tc>
          <w:tcPr>
            <w:tcW w:w="907" w:type="dxa"/>
            <w:shd w:val="clear" w:color="auto" w:fill="auto"/>
            <w:noWrap/>
          </w:tcPr>
          <w:p w14:paraId="33F44DA5"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01241</w:t>
            </w:r>
          </w:p>
        </w:tc>
        <w:tc>
          <w:tcPr>
            <w:tcW w:w="4211" w:type="dxa"/>
            <w:shd w:val="clear" w:color="auto" w:fill="auto"/>
            <w:noWrap/>
          </w:tcPr>
          <w:p w14:paraId="33F44DA6"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 xml:space="preserve">Ústav </w:t>
            </w:r>
            <w:proofErr w:type="spellStart"/>
            <w:proofErr w:type="gramStart"/>
            <w:r w:rsidRPr="00002D72">
              <w:rPr>
                <w:rFonts w:ascii="Arial" w:eastAsia="Times New Roman" w:hAnsi="Arial"/>
                <w:sz w:val="18"/>
                <w:szCs w:val="18"/>
                <w:lang w:eastAsia="cs-CZ"/>
              </w:rPr>
              <w:t>primár.a</w:t>
            </w:r>
            <w:proofErr w:type="spellEnd"/>
            <w:r w:rsidRPr="00002D72">
              <w:rPr>
                <w:rFonts w:ascii="Arial" w:eastAsia="Times New Roman" w:hAnsi="Arial"/>
                <w:sz w:val="18"/>
                <w:szCs w:val="18"/>
                <w:lang w:eastAsia="cs-CZ"/>
              </w:rPr>
              <w:t xml:space="preserve"> </w:t>
            </w:r>
            <w:proofErr w:type="spellStart"/>
            <w:r w:rsidRPr="00002D72">
              <w:rPr>
                <w:rFonts w:ascii="Arial" w:eastAsia="Times New Roman" w:hAnsi="Arial"/>
                <w:sz w:val="18"/>
                <w:szCs w:val="18"/>
                <w:lang w:eastAsia="cs-CZ"/>
              </w:rPr>
              <w:t>preprim</w:t>
            </w:r>
            <w:proofErr w:type="gramEnd"/>
            <w:r w:rsidRPr="00002D72">
              <w:rPr>
                <w:rFonts w:ascii="Arial" w:eastAsia="Times New Roman" w:hAnsi="Arial"/>
                <w:sz w:val="18"/>
                <w:szCs w:val="18"/>
                <w:lang w:eastAsia="cs-CZ"/>
              </w:rPr>
              <w:t>.edukace</w:t>
            </w:r>
            <w:proofErr w:type="spellEnd"/>
            <w:r w:rsidRPr="00002D72">
              <w:rPr>
                <w:rFonts w:ascii="Arial" w:eastAsia="Times New Roman" w:hAnsi="Arial"/>
                <w:sz w:val="18"/>
                <w:szCs w:val="18"/>
                <w:lang w:eastAsia="cs-CZ"/>
              </w:rPr>
              <w:t xml:space="preserve"> –Jihlava</w:t>
            </w:r>
          </w:p>
        </w:tc>
        <w:tc>
          <w:tcPr>
            <w:tcW w:w="1843" w:type="dxa"/>
          </w:tcPr>
          <w:p w14:paraId="33F44DA7"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A8" w14:textId="33F0BA9E"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AE" w14:textId="77777777" w:rsidTr="00EE58AE">
        <w:trPr>
          <w:trHeight w:val="255"/>
        </w:trPr>
        <w:tc>
          <w:tcPr>
            <w:tcW w:w="907" w:type="dxa"/>
            <w:shd w:val="clear" w:color="auto" w:fill="auto"/>
            <w:noWrap/>
          </w:tcPr>
          <w:p w14:paraId="33F44DAA"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01250</w:t>
            </w:r>
          </w:p>
        </w:tc>
        <w:tc>
          <w:tcPr>
            <w:tcW w:w="4211" w:type="dxa"/>
            <w:shd w:val="clear" w:color="auto" w:fill="auto"/>
            <w:noWrap/>
          </w:tcPr>
          <w:p w14:paraId="33F44DAB"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speciální pedagogiky</w:t>
            </w:r>
          </w:p>
        </w:tc>
        <w:tc>
          <w:tcPr>
            <w:tcW w:w="1843" w:type="dxa"/>
          </w:tcPr>
          <w:p w14:paraId="33F44DAC"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AD" w14:textId="35340E60"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B3" w14:textId="77777777" w:rsidTr="00EE58AE">
        <w:trPr>
          <w:trHeight w:val="255"/>
        </w:trPr>
        <w:tc>
          <w:tcPr>
            <w:tcW w:w="907" w:type="dxa"/>
            <w:shd w:val="clear" w:color="auto" w:fill="auto"/>
            <w:noWrap/>
          </w:tcPr>
          <w:p w14:paraId="33F44DAF"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01260</w:t>
            </w:r>
          </w:p>
        </w:tc>
        <w:tc>
          <w:tcPr>
            <w:tcW w:w="4211" w:type="dxa"/>
            <w:shd w:val="clear" w:color="auto" w:fill="auto"/>
            <w:noWrap/>
          </w:tcPr>
          <w:p w14:paraId="33F44DB0"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sociální patologie a sociologie</w:t>
            </w:r>
          </w:p>
        </w:tc>
        <w:tc>
          <w:tcPr>
            <w:tcW w:w="1843" w:type="dxa"/>
          </w:tcPr>
          <w:p w14:paraId="33F44DB1"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B2" w14:textId="29183D96"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B8" w14:textId="77777777" w:rsidTr="00EE58AE">
        <w:trPr>
          <w:trHeight w:val="255"/>
        </w:trPr>
        <w:tc>
          <w:tcPr>
            <w:tcW w:w="907" w:type="dxa"/>
            <w:shd w:val="clear" w:color="auto" w:fill="auto"/>
            <w:noWrap/>
          </w:tcPr>
          <w:p w14:paraId="33F44DB4"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01270</w:t>
            </w:r>
          </w:p>
        </w:tc>
        <w:tc>
          <w:tcPr>
            <w:tcW w:w="4211" w:type="dxa"/>
            <w:shd w:val="clear" w:color="auto" w:fill="auto"/>
            <w:noWrap/>
          </w:tcPr>
          <w:p w14:paraId="33F44DB5"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 xml:space="preserve">Katedra sociální práce a </w:t>
            </w:r>
            <w:proofErr w:type="spellStart"/>
            <w:proofErr w:type="gramStart"/>
            <w:r w:rsidRPr="00002D72">
              <w:rPr>
                <w:rFonts w:ascii="Arial" w:eastAsia="Times New Roman" w:hAnsi="Arial"/>
                <w:sz w:val="18"/>
                <w:szCs w:val="18"/>
                <w:lang w:eastAsia="cs-CZ"/>
              </w:rPr>
              <w:t>sociál.politiky</w:t>
            </w:r>
            <w:proofErr w:type="spellEnd"/>
            <w:proofErr w:type="gramEnd"/>
          </w:p>
        </w:tc>
        <w:tc>
          <w:tcPr>
            <w:tcW w:w="1843" w:type="dxa"/>
          </w:tcPr>
          <w:p w14:paraId="33F44DB6"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B7" w14:textId="21FF6CA0"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BD" w14:textId="77777777" w:rsidTr="00EE58AE">
        <w:trPr>
          <w:trHeight w:val="255"/>
        </w:trPr>
        <w:tc>
          <w:tcPr>
            <w:tcW w:w="907" w:type="dxa"/>
            <w:shd w:val="clear" w:color="auto" w:fill="auto"/>
            <w:noWrap/>
          </w:tcPr>
          <w:p w14:paraId="33F44DB9"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01280</w:t>
            </w:r>
          </w:p>
        </w:tc>
        <w:tc>
          <w:tcPr>
            <w:tcW w:w="4211" w:type="dxa"/>
            <w:shd w:val="clear" w:color="auto" w:fill="auto"/>
            <w:noWrap/>
          </w:tcPr>
          <w:p w14:paraId="33F44DBA"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sociální pedagogiky</w:t>
            </w:r>
          </w:p>
        </w:tc>
        <w:tc>
          <w:tcPr>
            <w:tcW w:w="1843" w:type="dxa"/>
          </w:tcPr>
          <w:p w14:paraId="33F44DBB"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BC" w14:textId="430A77FF"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C2" w14:textId="77777777" w:rsidTr="00EE58AE">
        <w:trPr>
          <w:trHeight w:val="255"/>
        </w:trPr>
        <w:tc>
          <w:tcPr>
            <w:tcW w:w="907" w:type="dxa"/>
            <w:shd w:val="clear" w:color="auto" w:fill="auto"/>
            <w:noWrap/>
          </w:tcPr>
          <w:p w14:paraId="33F44DBE"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01290</w:t>
            </w:r>
          </w:p>
        </w:tc>
        <w:tc>
          <w:tcPr>
            <w:tcW w:w="4211" w:type="dxa"/>
            <w:shd w:val="clear" w:color="auto" w:fill="auto"/>
            <w:noWrap/>
          </w:tcPr>
          <w:p w14:paraId="33F44DBF"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kulturních a náboženských stud.</w:t>
            </w:r>
          </w:p>
        </w:tc>
        <w:tc>
          <w:tcPr>
            <w:tcW w:w="1843" w:type="dxa"/>
          </w:tcPr>
          <w:p w14:paraId="33F44DC0"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C1" w14:textId="03AA390C"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C7" w14:textId="77777777" w:rsidTr="00EE58AE">
        <w:trPr>
          <w:trHeight w:val="255"/>
        </w:trPr>
        <w:tc>
          <w:tcPr>
            <w:tcW w:w="907" w:type="dxa"/>
            <w:shd w:val="clear" w:color="auto" w:fill="auto"/>
            <w:noWrap/>
          </w:tcPr>
          <w:p w14:paraId="33F44DC3"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01310</w:t>
            </w:r>
          </w:p>
        </w:tc>
        <w:tc>
          <w:tcPr>
            <w:tcW w:w="4211" w:type="dxa"/>
            <w:shd w:val="clear" w:color="auto" w:fill="auto"/>
            <w:noWrap/>
          </w:tcPr>
          <w:p w14:paraId="33F44DC4"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českého jazyka a literatury</w:t>
            </w:r>
          </w:p>
        </w:tc>
        <w:tc>
          <w:tcPr>
            <w:tcW w:w="1843" w:type="dxa"/>
          </w:tcPr>
          <w:p w14:paraId="33F44DC5"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C6" w14:textId="345B38CF"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CC" w14:textId="77777777" w:rsidTr="00EE58AE">
        <w:trPr>
          <w:trHeight w:val="255"/>
        </w:trPr>
        <w:tc>
          <w:tcPr>
            <w:tcW w:w="907" w:type="dxa"/>
            <w:shd w:val="clear" w:color="auto" w:fill="auto"/>
            <w:noWrap/>
          </w:tcPr>
          <w:p w14:paraId="33F44DC8"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01330</w:t>
            </w:r>
          </w:p>
        </w:tc>
        <w:tc>
          <w:tcPr>
            <w:tcW w:w="4211" w:type="dxa"/>
            <w:shd w:val="clear" w:color="auto" w:fill="auto"/>
            <w:noWrap/>
          </w:tcPr>
          <w:p w14:paraId="33F44DC9"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slavistiky</w:t>
            </w:r>
          </w:p>
        </w:tc>
        <w:tc>
          <w:tcPr>
            <w:tcW w:w="1843" w:type="dxa"/>
          </w:tcPr>
          <w:p w14:paraId="33F44DCA"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CB" w14:textId="2A9F2090"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D1" w14:textId="77777777" w:rsidTr="00EE58AE">
        <w:trPr>
          <w:trHeight w:val="255"/>
        </w:trPr>
        <w:tc>
          <w:tcPr>
            <w:tcW w:w="907" w:type="dxa"/>
            <w:shd w:val="clear" w:color="auto" w:fill="auto"/>
            <w:noWrap/>
          </w:tcPr>
          <w:p w14:paraId="33F44DCD"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01350</w:t>
            </w:r>
          </w:p>
        </w:tc>
        <w:tc>
          <w:tcPr>
            <w:tcW w:w="4211" w:type="dxa"/>
            <w:shd w:val="clear" w:color="auto" w:fill="auto"/>
            <w:noWrap/>
          </w:tcPr>
          <w:p w14:paraId="33F44DCE"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angl. jazyka a literatury</w:t>
            </w:r>
          </w:p>
        </w:tc>
        <w:tc>
          <w:tcPr>
            <w:tcW w:w="1843" w:type="dxa"/>
          </w:tcPr>
          <w:p w14:paraId="33F44DCF"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D0" w14:textId="35B0F31A"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D6" w14:textId="77777777" w:rsidTr="00EE58AE">
        <w:trPr>
          <w:trHeight w:val="255"/>
        </w:trPr>
        <w:tc>
          <w:tcPr>
            <w:tcW w:w="907" w:type="dxa"/>
            <w:shd w:val="clear" w:color="auto" w:fill="auto"/>
            <w:noWrap/>
          </w:tcPr>
          <w:p w14:paraId="33F44DD2"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01351</w:t>
            </w:r>
          </w:p>
        </w:tc>
        <w:tc>
          <w:tcPr>
            <w:tcW w:w="4211" w:type="dxa"/>
            <w:shd w:val="clear" w:color="auto" w:fill="auto"/>
            <w:noWrap/>
          </w:tcPr>
          <w:p w14:paraId="33F44DD3"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AJ – oddělení FJ</w:t>
            </w:r>
          </w:p>
        </w:tc>
        <w:tc>
          <w:tcPr>
            <w:tcW w:w="1843" w:type="dxa"/>
          </w:tcPr>
          <w:p w14:paraId="33F44DD4"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D5" w14:textId="606B0E86"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DB" w14:textId="77777777" w:rsidTr="00EE58AE">
        <w:trPr>
          <w:trHeight w:val="255"/>
        </w:trPr>
        <w:tc>
          <w:tcPr>
            <w:tcW w:w="907" w:type="dxa"/>
            <w:shd w:val="clear" w:color="auto" w:fill="auto"/>
            <w:noWrap/>
          </w:tcPr>
          <w:p w14:paraId="33F44DD7"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01360</w:t>
            </w:r>
          </w:p>
        </w:tc>
        <w:tc>
          <w:tcPr>
            <w:tcW w:w="4211" w:type="dxa"/>
            <w:shd w:val="clear" w:color="auto" w:fill="auto"/>
            <w:noWrap/>
          </w:tcPr>
          <w:p w14:paraId="33F44DD8"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německého jazyka a liter.</w:t>
            </w:r>
          </w:p>
        </w:tc>
        <w:tc>
          <w:tcPr>
            <w:tcW w:w="1843" w:type="dxa"/>
          </w:tcPr>
          <w:p w14:paraId="33F44DD9"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DA" w14:textId="061921F8"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E0" w14:textId="77777777" w:rsidTr="00EE58AE">
        <w:trPr>
          <w:trHeight w:val="255"/>
        </w:trPr>
        <w:tc>
          <w:tcPr>
            <w:tcW w:w="907" w:type="dxa"/>
            <w:shd w:val="clear" w:color="auto" w:fill="auto"/>
            <w:noWrap/>
          </w:tcPr>
          <w:p w14:paraId="33F44DDC"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01420</w:t>
            </w:r>
          </w:p>
        </w:tc>
        <w:tc>
          <w:tcPr>
            <w:tcW w:w="4211" w:type="dxa"/>
            <w:shd w:val="clear" w:color="auto" w:fill="auto"/>
            <w:noWrap/>
          </w:tcPr>
          <w:p w14:paraId="33F44DDD"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informatiky</w:t>
            </w:r>
          </w:p>
        </w:tc>
        <w:tc>
          <w:tcPr>
            <w:tcW w:w="1843" w:type="dxa"/>
          </w:tcPr>
          <w:p w14:paraId="33F44DDE"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DF" w14:textId="0D38E12B"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E5" w14:textId="77777777" w:rsidTr="00EE58AE">
        <w:trPr>
          <w:trHeight w:val="255"/>
        </w:trPr>
        <w:tc>
          <w:tcPr>
            <w:tcW w:w="907" w:type="dxa"/>
            <w:shd w:val="clear" w:color="auto" w:fill="auto"/>
            <w:noWrap/>
          </w:tcPr>
          <w:p w14:paraId="33F44DE1"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01440</w:t>
            </w:r>
          </w:p>
        </w:tc>
        <w:tc>
          <w:tcPr>
            <w:tcW w:w="4211" w:type="dxa"/>
            <w:shd w:val="clear" w:color="auto" w:fill="auto"/>
            <w:noWrap/>
          </w:tcPr>
          <w:p w14:paraId="33F44DE2"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technických předmětů</w:t>
            </w:r>
          </w:p>
        </w:tc>
        <w:tc>
          <w:tcPr>
            <w:tcW w:w="1843" w:type="dxa"/>
          </w:tcPr>
          <w:p w14:paraId="33F44DE3"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E4" w14:textId="5A22D954"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EA" w14:textId="77777777" w:rsidTr="00EE58AE">
        <w:trPr>
          <w:trHeight w:val="255"/>
        </w:trPr>
        <w:tc>
          <w:tcPr>
            <w:tcW w:w="907" w:type="dxa"/>
            <w:shd w:val="clear" w:color="auto" w:fill="auto"/>
            <w:noWrap/>
          </w:tcPr>
          <w:p w14:paraId="33F44DE6"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01450</w:t>
            </w:r>
          </w:p>
        </w:tc>
        <w:tc>
          <w:tcPr>
            <w:tcW w:w="4211" w:type="dxa"/>
            <w:shd w:val="clear" w:color="auto" w:fill="auto"/>
            <w:noWrap/>
          </w:tcPr>
          <w:p w14:paraId="33F44DE7"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chemie</w:t>
            </w:r>
          </w:p>
        </w:tc>
        <w:tc>
          <w:tcPr>
            <w:tcW w:w="1843" w:type="dxa"/>
          </w:tcPr>
          <w:p w14:paraId="33F44DE8"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E9" w14:textId="05F859E4"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EF" w14:textId="77777777" w:rsidTr="00EE58AE">
        <w:trPr>
          <w:trHeight w:val="255"/>
        </w:trPr>
        <w:tc>
          <w:tcPr>
            <w:tcW w:w="907" w:type="dxa"/>
            <w:shd w:val="clear" w:color="auto" w:fill="auto"/>
            <w:noWrap/>
          </w:tcPr>
          <w:p w14:paraId="33F44DEB"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lastRenderedPageBreak/>
              <w:t>01510</w:t>
            </w:r>
          </w:p>
        </w:tc>
        <w:tc>
          <w:tcPr>
            <w:tcW w:w="4211" w:type="dxa"/>
            <w:shd w:val="clear" w:color="auto" w:fill="auto"/>
            <w:noWrap/>
          </w:tcPr>
          <w:p w14:paraId="33F44DEC"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Hudební katedra</w:t>
            </w:r>
          </w:p>
        </w:tc>
        <w:tc>
          <w:tcPr>
            <w:tcW w:w="1843" w:type="dxa"/>
          </w:tcPr>
          <w:p w14:paraId="33F44DED"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EE" w14:textId="239D224C"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F4" w14:textId="77777777" w:rsidTr="00EE58AE">
        <w:trPr>
          <w:trHeight w:val="255"/>
        </w:trPr>
        <w:tc>
          <w:tcPr>
            <w:tcW w:w="907" w:type="dxa"/>
            <w:shd w:val="clear" w:color="auto" w:fill="auto"/>
            <w:noWrap/>
          </w:tcPr>
          <w:p w14:paraId="33F44DF0"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01530</w:t>
            </w:r>
          </w:p>
        </w:tc>
        <w:tc>
          <w:tcPr>
            <w:tcW w:w="4211" w:type="dxa"/>
            <w:shd w:val="clear" w:color="auto" w:fill="auto"/>
            <w:noWrap/>
          </w:tcPr>
          <w:p w14:paraId="33F44DF1"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 xml:space="preserve">Katedra </w:t>
            </w:r>
            <w:proofErr w:type="spellStart"/>
            <w:proofErr w:type="gramStart"/>
            <w:r w:rsidRPr="00002D72">
              <w:rPr>
                <w:rFonts w:ascii="Arial" w:eastAsia="Times New Roman" w:hAnsi="Arial"/>
                <w:sz w:val="18"/>
                <w:szCs w:val="18"/>
                <w:lang w:eastAsia="cs-CZ"/>
              </w:rPr>
              <w:t>výtvar</w:t>
            </w:r>
            <w:proofErr w:type="gramEnd"/>
            <w:r w:rsidRPr="00002D72">
              <w:rPr>
                <w:rFonts w:ascii="Arial" w:eastAsia="Times New Roman" w:hAnsi="Arial"/>
                <w:sz w:val="18"/>
                <w:szCs w:val="18"/>
                <w:lang w:eastAsia="cs-CZ"/>
              </w:rPr>
              <w:t>.</w:t>
            </w:r>
            <w:proofErr w:type="gramStart"/>
            <w:r w:rsidRPr="00002D72">
              <w:rPr>
                <w:rFonts w:ascii="Arial" w:eastAsia="Times New Roman" w:hAnsi="Arial"/>
                <w:sz w:val="18"/>
                <w:szCs w:val="18"/>
                <w:lang w:eastAsia="cs-CZ"/>
              </w:rPr>
              <w:t>kultury</w:t>
            </w:r>
            <w:proofErr w:type="spellEnd"/>
            <w:proofErr w:type="gramEnd"/>
            <w:r w:rsidRPr="00002D72">
              <w:rPr>
                <w:rFonts w:ascii="Arial" w:eastAsia="Times New Roman" w:hAnsi="Arial"/>
                <w:sz w:val="18"/>
                <w:szCs w:val="18"/>
                <w:lang w:eastAsia="cs-CZ"/>
              </w:rPr>
              <w:t xml:space="preserve"> a textilní tvorby</w:t>
            </w:r>
          </w:p>
        </w:tc>
        <w:tc>
          <w:tcPr>
            <w:tcW w:w="1843" w:type="dxa"/>
          </w:tcPr>
          <w:p w14:paraId="33F44DF2"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F3" w14:textId="5E39865D"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F9" w14:textId="77777777" w:rsidTr="00EE58AE">
        <w:trPr>
          <w:trHeight w:val="255"/>
        </w:trPr>
        <w:tc>
          <w:tcPr>
            <w:tcW w:w="907" w:type="dxa"/>
            <w:shd w:val="clear" w:color="auto" w:fill="auto"/>
            <w:noWrap/>
          </w:tcPr>
          <w:p w14:paraId="33F44DF5"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01540</w:t>
            </w:r>
          </w:p>
        </w:tc>
        <w:tc>
          <w:tcPr>
            <w:tcW w:w="4211" w:type="dxa"/>
            <w:shd w:val="clear" w:color="auto" w:fill="auto"/>
            <w:noWrap/>
          </w:tcPr>
          <w:p w14:paraId="33F44DF6"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textilní tvorby</w:t>
            </w:r>
          </w:p>
        </w:tc>
        <w:tc>
          <w:tcPr>
            <w:tcW w:w="1843" w:type="dxa"/>
          </w:tcPr>
          <w:p w14:paraId="33F44DF7"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F8" w14:textId="5FE485EF"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DFE" w14:textId="77777777" w:rsidTr="00EE58AE">
        <w:trPr>
          <w:trHeight w:val="255"/>
        </w:trPr>
        <w:tc>
          <w:tcPr>
            <w:tcW w:w="907" w:type="dxa"/>
            <w:shd w:val="clear" w:color="auto" w:fill="auto"/>
            <w:noWrap/>
          </w:tcPr>
          <w:p w14:paraId="33F44DFA"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01550</w:t>
            </w:r>
          </w:p>
        </w:tc>
        <w:tc>
          <w:tcPr>
            <w:tcW w:w="4211" w:type="dxa"/>
            <w:shd w:val="clear" w:color="auto" w:fill="auto"/>
            <w:noWrap/>
          </w:tcPr>
          <w:p w14:paraId="33F44DFB"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TV a sportu</w:t>
            </w:r>
          </w:p>
        </w:tc>
        <w:tc>
          <w:tcPr>
            <w:tcW w:w="1843" w:type="dxa"/>
          </w:tcPr>
          <w:p w14:paraId="33F44DFC"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DFD" w14:textId="5CF30E18"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03" w14:textId="77777777" w:rsidTr="00EE58AE">
        <w:trPr>
          <w:trHeight w:val="255"/>
        </w:trPr>
        <w:tc>
          <w:tcPr>
            <w:tcW w:w="907" w:type="dxa"/>
            <w:shd w:val="clear" w:color="auto" w:fill="auto"/>
            <w:noWrap/>
          </w:tcPr>
          <w:p w14:paraId="33F44DFF"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01551</w:t>
            </w:r>
          </w:p>
        </w:tc>
        <w:tc>
          <w:tcPr>
            <w:tcW w:w="4211" w:type="dxa"/>
            <w:shd w:val="clear" w:color="auto" w:fill="auto"/>
            <w:noWrap/>
          </w:tcPr>
          <w:p w14:paraId="33F44E00"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TV – SKLAD</w:t>
            </w:r>
          </w:p>
        </w:tc>
        <w:tc>
          <w:tcPr>
            <w:tcW w:w="1843" w:type="dxa"/>
          </w:tcPr>
          <w:p w14:paraId="33F44E01"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02" w14:textId="73709A9D"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F07D70" w:rsidRPr="00002D72" w14:paraId="33F44E08" w14:textId="77777777" w:rsidTr="00EE58AE">
        <w:trPr>
          <w:trHeight w:val="255"/>
        </w:trPr>
        <w:tc>
          <w:tcPr>
            <w:tcW w:w="907" w:type="dxa"/>
            <w:shd w:val="clear" w:color="auto" w:fill="auto"/>
            <w:noWrap/>
          </w:tcPr>
          <w:p w14:paraId="33F44E04"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01900</w:t>
            </w:r>
          </w:p>
        </w:tc>
        <w:tc>
          <w:tcPr>
            <w:tcW w:w="4211" w:type="dxa"/>
            <w:shd w:val="clear" w:color="auto" w:fill="auto"/>
            <w:noWrap/>
          </w:tcPr>
          <w:p w14:paraId="33F44E05"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 xml:space="preserve">Děkanát </w:t>
            </w:r>
            <w:proofErr w:type="spellStart"/>
            <w:r w:rsidRPr="00002D72">
              <w:rPr>
                <w:rFonts w:ascii="Arial" w:eastAsia="Times New Roman" w:hAnsi="Arial"/>
                <w:sz w:val="18"/>
                <w:szCs w:val="18"/>
                <w:lang w:eastAsia="cs-CZ"/>
              </w:rPr>
              <w:t>PdF</w:t>
            </w:r>
            <w:proofErr w:type="spellEnd"/>
          </w:p>
        </w:tc>
        <w:tc>
          <w:tcPr>
            <w:tcW w:w="1843" w:type="dxa"/>
          </w:tcPr>
          <w:p w14:paraId="33F44E06"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E07"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II.G/A</w:t>
            </w:r>
          </w:p>
        </w:tc>
      </w:tr>
      <w:tr w:rsidR="00F07D70" w:rsidRPr="00002D72" w14:paraId="33F44E0D" w14:textId="77777777" w:rsidTr="00EE58AE">
        <w:trPr>
          <w:trHeight w:val="255"/>
        </w:trPr>
        <w:tc>
          <w:tcPr>
            <w:tcW w:w="907" w:type="dxa"/>
            <w:shd w:val="clear" w:color="auto" w:fill="auto"/>
            <w:noWrap/>
          </w:tcPr>
          <w:p w14:paraId="33F44E09"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01910</w:t>
            </w:r>
          </w:p>
        </w:tc>
        <w:tc>
          <w:tcPr>
            <w:tcW w:w="4211" w:type="dxa"/>
            <w:shd w:val="clear" w:color="auto" w:fill="auto"/>
            <w:noWrap/>
          </w:tcPr>
          <w:p w14:paraId="33F44E0A"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 xml:space="preserve">Oddělení Informačních systémů </w:t>
            </w:r>
            <w:proofErr w:type="spellStart"/>
            <w:r w:rsidRPr="00002D72">
              <w:rPr>
                <w:rFonts w:ascii="Arial" w:eastAsia="Times New Roman" w:hAnsi="Arial"/>
                <w:sz w:val="18"/>
                <w:szCs w:val="18"/>
                <w:lang w:eastAsia="cs-CZ"/>
              </w:rPr>
              <w:t>PdF</w:t>
            </w:r>
            <w:proofErr w:type="spellEnd"/>
          </w:p>
        </w:tc>
        <w:tc>
          <w:tcPr>
            <w:tcW w:w="1843" w:type="dxa"/>
          </w:tcPr>
          <w:p w14:paraId="33F44E0B"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E0C"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II.G/A</w:t>
            </w:r>
          </w:p>
        </w:tc>
      </w:tr>
      <w:tr w:rsidR="00F07D70" w:rsidRPr="00002D72" w14:paraId="33F44E12" w14:textId="77777777" w:rsidTr="00EE58AE">
        <w:trPr>
          <w:trHeight w:val="255"/>
        </w:trPr>
        <w:tc>
          <w:tcPr>
            <w:tcW w:w="907" w:type="dxa"/>
            <w:shd w:val="clear" w:color="auto" w:fill="auto"/>
            <w:noWrap/>
          </w:tcPr>
          <w:p w14:paraId="33F44E0E"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02000</w:t>
            </w:r>
          </w:p>
        </w:tc>
        <w:tc>
          <w:tcPr>
            <w:tcW w:w="4211" w:type="dxa"/>
            <w:shd w:val="clear" w:color="auto" w:fill="auto"/>
            <w:noWrap/>
          </w:tcPr>
          <w:p w14:paraId="33F44E0F"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Fakulta informatiky a managementu</w:t>
            </w:r>
          </w:p>
        </w:tc>
        <w:tc>
          <w:tcPr>
            <w:tcW w:w="1843" w:type="dxa"/>
          </w:tcPr>
          <w:p w14:paraId="33F44E10"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E11"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II.G/A</w:t>
            </w:r>
          </w:p>
        </w:tc>
      </w:tr>
      <w:tr w:rsidR="00C24051" w:rsidRPr="00002D72" w14:paraId="33F44E17" w14:textId="77777777" w:rsidTr="00EE58AE">
        <w:trPr>
          <w:trHeight w:val="255"/>
        </w:trPr>
        <w:tc>
          <w:tcPr>
            <w:tcW w:w="907" w:type="dxa"/>
            <w:shd w:val="clear" w:color="auto" w:fill="auto"/>
            <w:noWrap/>
          </w:tcPr>
          <w:p w14:paraId="33F44E13"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02310</w:t>
            </w:r>
          </w:p>
        </w:tc>
        <w:tc>
          <w:tcPr>
            <w:tcW w:w="4211" w:type="dxa"/>
            <w:shd w:val="clear" w:color="auto" w:fill="auto"/>
            <w:noWrap/>
          </w:tcPr>
          <w:p w14:paraId="33F44E14"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 xml:space="preserve">Katedra </w:t>
            </w:r>
            <w:proofErr w:type="spellStart"/>
            <w:r w:rsidRPr="00002D72">
              <w:rPr>
                <w:rFonts w:ascii="Arial" w:eastAsia="Times New Roman" w:hAnsi="Arial"/>
                <w:sz w:val="18"/>
                <w:szCs w:val="18"/>
                <w:lang w:eastAsia="cs-CZ"/>
              </w:rPr>
              <w:t>rekreologie</w:t>
            </w:r>
            <w:proofErr w:type="spellEnd"/>
            <w:r w:rsidRPr="00002D72">
              <w:rPr>
                <w:rFonts w:ascii="Arial" w:eastAsia="Times New Roman" w:hAnsi="Arial"/>
                <w:sz w:val="18"/>
                <w:szCs w:val="18"/>
                <w:lang w:eastAsia="cs-CZ"/>
              </w:rPr>
              <w:t xml:space="preserve"> a CR</w:t>
            </w:r>
          </w:p>
        </w:tc>
        <w:tc>
          <w:tcPr>
            <w:tcW w:w="1843" w:type="dxa"/>
          </w:tcPr>
          <w:p w14:paraId="33F44E15"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16" w14:textId="41E86874"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1C" w14:textId="77777777" w:rsidTr="00EE58AE">
        <w:trPr>
          <w:trHeight w:val="255"/>
        </w:trPr>
        <w:tc>
          <w:tcPr>
            <w:tcW w:w="907" w:type="dxa"/>
            <w:shd w:val="clear" w:color="auto" w:fill="auto"/>
            <w:noWrap/>
          </w:tcPr>
          <w:p w14:paraId="33F44E18"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02320</w:t>
            </w:r>
          </w:p>
        </w:tc>
        <w:tc>
          <w:tcPr>
            <w:tcW w:w="4211" w:type="dxa"/>
            <w:shd w:val="clear" w:color="auto" w:fill="auto"/>
            <w:noWrap/>
          </w:tcPr>
          <w:p w14:paraId="33F44E19"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ekonomie</w:t>
            </w:r>
          </w:p>
        </w:tc>
        <w:tc>
          <w:tcPr>
            <w:tcW w:w="1843" w:type="dxa"/>
          </w:tcPr>
          <w:p w14:paraId="33F44E1A"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1B" w14:textId="0BFC07E1"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21" w14:textId="77777777" w:rsidTr="00EE58AE">
        <w:trPr>
          <w:trHeight w:val="255"/>
        </w:trPr>
        <w:tc>
          <w:tcPr>
            <w:tcW w:w="907" w:type="dxa"/>
            <w:shd w:val="clear" w:color="auto" w:fill="auto"/>
            <w:noWrap/>
          </w:tcPr>
          <w:p w14:paraId="33F44E1D"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02330</w:t>
            </w:r>
          </w:p>
        </w:tc>
        <w:tc>
          <w:tcPr>
            <w:tcW w:w="4211" w:type="dxa"/>
            <w:shd w:val="clear" w:color="auto" w:fill="auto"/>
            <w:noWrap/>
          </w:tcPr>
          <w:p w14:paraId="33F44E1E"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managementu</w:t>
            </w:r>
          </w:p>
        </w:tc>
        <w:tc>
          <w:tcPr>
            <w:tcW w:w="1843" w:type="dxa"/>
          </w:tcPr>
          <w:p w14:paraId="33F44E1F"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20" w14:textId="5EC6FF21"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26" w14:textId="77777777" w:rsidTr="00EE58AE">
        <w:trPr>
          <w:trHeight w:val="255"/>
        </w:trPr>
        <w:tc>
          <w:tcPr>
            <w:tcW w:w="907" w:type="dxa"/>
            <w:shd w:val="clear" w:color="auto" w:fill="auto"/>
            <w:noWrap/>
          </w:tcPr>
          <w:p w14:paraId="33F44E22"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02410</w:t>
            </w:r>
          </w:p>
        </w:tc>
        <w:tc>
          <w:tcPr>
            <w:tcW w:w="4211" w:type="dxa"/>
            <w:shd w:val="clear" w:color="auto" w:fill="auto"/>
            <w:noWrap/>
          </w:tcPr>
          <w:p w14:paraId="33F44E23"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informačních technologií</w:t>
            </w:r>
          </w:p>
        </w:tc>
        <w:tc>
          <w:tcPr>
            <w:tcW w:w="1843" w:type="dxa"/>
          </w:tcPr>
          <w:p w14:paraId="33F44E24"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25" w14:textId="13367E44"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2B" w14:textId="77777777" w:rsidTr="00EE58AE">
        <w:trPr>
          <w:trHeight w:val="255"/>
        </w:trPr>
        <w:tc>
          <w:tcPr>
            <w:tcW w:w="907" w:type="dxa"/>
            <w:shd w:val="clear" w:color="auto" w:fill="auto"/>
            <w:noWrap/>
          </w:tcPr>
          <w:p w14:paraId="33F44E27"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02420</w:t>
            </w:r>
          </w:p>
        </w:tc>
        <w:tc>
          <w:tcPr>
            <w:tcW w:w="4211" w:type="dxa"/>
            <w:shd w:val="clear" w:color="auto" w:fill="auto"/>
            <w:noWrap/>
          </w:tcPr>
          <w:p w14:paraId="33F44E28"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 xml:space="preserve">Katedra informatiky a kvant. </w:t>
            </w:r>
            <w:proofErr w:type="gramStart"/>
            <w:r w:rsidRPr="00002D72">
              <w:rPr>
                <w:rFonts w:ascii="Arial" w:eastAsia="Times New Roman" w:hAnsi="Arial"/>
                <w:sz w:val="18"/>
                <w:szCs w:val="18"/>
                <w:lang w:eastAsia="cs-CZ"/>
              </w:rPr>
              <w:t>metod</w:t>
            </w:r>
            <w:proofErr w:type="gramEnd"/>
          </w:p>
        </w:tc>
        <w:tc>
          <w:tcPr>
            <w:tcW w:w="1843" w:type="dxa"/>
          </w:tcPr>
          <w:p w14:paraId="33F44E29"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2A" w14:textId="2C96B20C"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30" w14:textId="77777777" w:rsidTr="00EE58AE">
        <w:trPr>
          <w:trHeight w:val="255"/>
        </w:trPr>
        <w:tc>
          <w:tcPr>
            <w:tcW w:w="907" w:type="dxa"/>
            <w:shd w:val="clear" w:color="auto" w:fill="auto"/>
            <w:noWrap/>
          </w:tcPr>
          <w:p w14:paraId="33F44E2C"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02430</w:t>
            </w:r>
          </w:p>
        </w:tc>
        <w:tc>
          <w:tcPr>
            <w:tcW w:w="4211" w:type="dxa"/>
            <w:shd w:val="clear" w:color="auto" w:fill="auto"/>
            <w:noWrap/>
          </w:tcPr>
          <w:p w14:paraId="33F44E2D"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aplikované lingvistiky</w:t>
            </w:r>
          </w:p>
        </w:tc>
        <w:tc>
          <w:tcPr>
            <w:tcW w:w="1843" w:type="dxa"/>
          </w:tcPr>
          <w:p w14:paraId="33F44E2E"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2F" w14:textId="2C394ACE"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F07D70" w:rsidRPr="00002D72" w14:paraId="33F44E35" w14:textId="77777777" w:rsidTr="00EE58AE">
        <w:trPr>
          <w:trHeight w:val="255"/>
        </w:trPr>
        <w:tc>
          <w:tcPr>
            <w:tcW w:w="907" w:type="dxa"/>
            <w:shd w:val="clear" w:color="auto" w:fill="auto"/>
            <w:noWrap/>
          </w:tcPr>
          <w:p w14:paraId="33F44E31"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02900</w:t>
            </w:r>
          </w:p>
        </w:tc>
        <w:tc>
          <w:tcPr>
            <w:tcW w:w="4211" w:type="dxa"/>
            <w:shd w:val="clear" w:color="auto" w:fill="auto"/>
            <w:noWrap/>
          </w:tcPr>
          <w:p w14:paraId="33F44E32"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Děkanát FIM</w:t>
            </w:r>
          </w:p>
        </w:tc>
        <w:tc>
          <w:tcPr>
            <w:tcW w:w="1843" w:type="dxa"/>
          </w:tcPr>
          <w:p w14:paraId="33F44E33"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E34"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II.G/A</w:t>
            </w:r>
          </w:p>
        </w:tc>
      </w:tr>
      <w:tr w:rsidR="00F07D70" w:rsidRPr="00002D72" w14:paraId="33F44E3A" w14:textId="77777777" w:rsidTr="00EE58AE">
        <w:trPr>
          <w:trHeight w:val="255"/>
        </w:trPr>
        <w:tc>
          <w:tcPr>
            <w:tcW w:w="907" w:type="dxa"/>
            <w:shd w:val="clear" w:color="auto" w:fill="auto"/>
            <w:noWrap/>
          </w:tcPr>
          <w:p w14:paraId="33F44E36"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02910</w:t>
            </w:r>
          </w:p>
        </w:tc>
        <w:tc>
          <w:tcPr>
            <w:tcW w:w="4211" w:type="dxa"/>
            <w:shd w:val="clear" w:color="auto" w:fill="auto"/>
            <w:noWrap/>
          </w:tcPr>
          <w:p w14:paraId="33F44E37"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Útvar informačních systémů FIM</w:t>
            </w:r>
          </w:p>
        </w:tc>
        <w:tc>
          <w:tcPr>
            <w:tcW w:w="1843" w:type="dxa"/>
          </w:tcPr>
          <w:p w14:paraId="33F44E38"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E39"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II.G/A</w:t>
            </w:r>
            <w:r w:rsidR="00EA53CE">
              <w:rPr>
                <w:rFonts w:ascii="Arial" w:eastAsia="Times New Roman" w:hAnsi="Arial"/>
                <w:sz w:val="18"/>
                <w:szCs w:val="18"/>
                <w:lang w:eastAsia="cs-CZ"/>
              </w:rPr>
              <w:t xml:space="preserve"> </w:t>
            </w:r>
          </w:p>
        </w:tc>
      </w:tr>
      <w:tr w:rsidR="00F07D70" w:rsidRPr="00002D72" w14:paraId="33F44E3F" w14:textId="77777777" w:rsidTr="00EE58AE">
        <w:trPr>
          <w:trHeight w:val="255"/>
        </w:trPr>
        <w:tc>
          <w:tcPr>
            <w:tcW w:w="907" w:type="dxa"/>
            <w:shd w:val="clear" w:color="auto" w:fill="auto"/>
            <w:noWrap/>
          </w:tcPr>
          <w:p w14:paraId="33F44E3B"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02950</w:t>
            </w:r>
          </w:p>
        </w:tc>
        <w:tc>
          <w:tcPr>
            <w:tcW w:w="4211" w:type="dxa"/>
            <w:shd w:val="clear" w:color="auto" w:fill="auto"/>
            <w:noWrap/>
          </w:tcPr>
          <w:p w14:paraId="33F44E3C"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Institut dalšího vzdělávání FIM</w:t>
            </w:r>
          </w:p>
        </w:tc>
        <w:tc>
          <w:tcPr>
            <w:tcW w:w="1843" w:type="dxa"/>
          </w:tcPr>
          <w:p w14:paraId="33F44E3D"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E3E" w14:textId="304963CA" w:rsidR="00F07D70" w:rsidRPr="00002D72" w:rsidRDefault="00644CD7" w:rsidP="00D46296">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w:t>
            </w:r>
            <w:r w:rsidR="00F07D70">
              <w:rPr>
                <w:rFonts w:ascii="Arial" w:eastAsia="Times New Roman" w:hAnsi="Arial"/>
                <w:sz w:val="18"/>
                <w:szCs w:val="18"/>
                <w:lang w:eastAsia="cs-CZ"/>
              </w:rPr>
              <w:t>I.G/A</w:t>
            </w:r>
            <w:r w:rsidR="00EA53CE">
              <w:rPr>
                <w:rFonts w:ascii="Arial" w:eastAsia="Times New Roman" w:hAnsi="Arial"/>
                <w:sz w:val="18"/>
                <w:szCs w:val="18"/>
                <w:lang w:eastAsia="cs-CZ"/>
              </w:rPr>
              <w:t xml:space="preserve"> </w:t>
            </w:r>
            <w:r w:rsidR="00EA53CE" w:rsidRPr="00CE64E2">
              <w:rPr>
                <w:rFonts w:ascii="Arial" w:eastAsia="Times New Roman" w:hAnsi="Arial"/>
                <w:sz w:val="18"/>
                <w:szCs w:val="18"/>
                <w:lang w:eastAsia="cs-CZ"/>
              </w:rPr>
              <w:t xml:space="preserve">, </w:t>
            </w:r>
          </w:p>
        </w:tc>
      </w:tr>
      <w:tr w:rsidR="00F07D70" w:rsidRPr="00002D72" w14:paraId="33F44E44" w14:textId="77777777" w:rsidTr="00EE58AE">
        <w:trPr>
          <w:trHeight w:val="255"/>
        </w:trPr>
        <w:tc>
          <w:tcPr>
            <w:tcW w:w="907" w:type="dxa"/>
            <w:shd w:val="clear" w:color="auto" w:fill="auto"/>
            <w:noWrap/>
          </w:tcPr>
          <w:p w14:paraId="33F44E40"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03000</w:t>
            </w:r>
          </w:p>
        </w:tc>
        <w:tc>
          <w:tcPr>
            <w:tcW w:w="4211" w:type="dxa"/>
            <w:shd w:val="clear" w:color="auto" w:fill="auto"/>
            <w:noWrap/>
          </w:tcPr>
          <w:p w14:paraId="33F44E41"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Filozofická fakulta</w:t>
            </w:r>
          </w:p>
        </w:tc>
        <w:tc>
          <w:tcPr>
            <w:tcW w:w="1843" w:type="dxa"/>
          </w:tcPr>
          <w:p w14:paraId="33F44E42"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E43"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II.G/A</w:t>
            </w:r>
          </w:p>
        </w:tc>
      </w:tr>
      <w:tr w:rsidR="00C24051" w:rsidRPr="00002D72" w14:paraId="33F44E49" w14:textId="77777777" w:rsidTr="00EE58AE">
        <w:trPr>
          <w:trHeight w:val="255"/>
        </w:trPr>
        <w:tc>
          <w:tcPr>
            <w:tcW w:w="907" w:type="dxa"/>
            <w:shd w:val="clear" w:color="auto" w:fill="auto"/>
            <w:noWrap/>
          </w:tcPr>
          <w:p w14:paraId="33F44E45"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03220</w:t>
            </w:r>
          </w:p>
        </w:tc>
        <w:tc>
          <w:tcPr>
            <w:tcW w:w="4211" w:type="dxa"/>
            <w:shd w:val="clear" w:color="auto" w:fill="auto"/>
            <w:noWrap/>
          </w:tcPr>
          <w:p w14:paraId="33F44E46"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sociologie</w:t>
            </w:r>
          </w:p>
        </w:tc>
        <w:tc>
          <w:tcPr>
            <w:tcW w:w="1843" w:type="dxa"/>
          </w:tcPr>
          <w:p w14:paraId="33F44E47"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48" w14:textId="0A861600"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4E" w14:textId="77777777" w:rsidTr="00EE58AE">
        <w:trPr>
          <w:trHeight w:val="255"/>
        </w:trPr>
        <w:tc>
          <w:tcPr>
            <w:tcW w:w="907" w:type="dxa"/>
            <w:shd w:val="clear" w:color="auto" w:fill="auto"/>
            <w:noWrap/>
          </w:tcPr>
          <w:p w14:paraId="33F44E4A"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03230</w:t>
            </w:r>
          </w:p>
        </w:tc>
        <w:tc>
          <w:tcPr>
            <w:tcW w:w="4211" w:type="dxa"/>
            <w:shd w:val="clear" w:color="auto" w:fill="auto"/>
            <w:noWrap/>
          </w:tcPr>
          <w:p w14:paraId="33F44E4B"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filozofie a společenských věd</w:t>
            </w:r>
          </w:p>
        </w:tc>
        <w:tc>
          <w:tcPr>
            <w:tcW w:w="1843" w:type="dxa"/>
          </w:tcPr>
          <w:p w14:paraId="33F44E4C"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4D" w14:textId="5506BAC4"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53" w14:textId="77777777" w:rsidTr="00EE58AE">
        <w:trPr>
          <w:trHeight w:val="255"/>
        </w:trPr>
        <w:tc>
          <w:tcPr>
            <w:tcW w:w="907" w:type="dxa"/>
            <w:shd w:val="clear" w:color="auto" w:fill="auto"/>
            <w:noWrap/>
          </w:tcPr>
          <w:p w14:paraId="33F44E4F"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03240</w:t>
            </w:r>
          </w:p>
        </w:tc>
        <w:tc>
          <w:tcPr>
            <w:tcW w:w="4211" w:type="dxa"/>
            <w:shd w:val="clear" w:color="auto" w:fill="auto"/>
            <w:noWrap/>
          </w:tcPr>
          <w:p w14:paraId="33F44E50"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politologie</w:t>
            </w:r>
          </w:p>
        </w:tc>
        <w:tc>
          <w:tcPr>
            <w:tcW w:w="1843" w:type="dxa"/>
          </w:tcPr>
          <w:p w14:paraId="33F44E51"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52" w14:textId="7E37D6F4"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58" w14:textId="77777777" w:rsidTr="00EE58AE">
        <w:trPr>
          <w:trHeight w:val="255"/>
        </w:trPr>
        <w:tc>
          <w:tcPr>
            <w:tcW w:w="907" w:type="dxa"/>
            <w:shd w:val="clear" w:color="auto" w:fill="auto"/>
            <w:noWrap/>
          </w:tcPr>
          <w:p w14:paraId="33F44E54"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03250</w:t>
            </w:r>
          </w:p>
        </w:tc>
        <w:tc>
          <w:tcPr>
            <w:tcW w:w="4211" w:type="dxa"/>
            <w:shd w:val="clear" w:color="auto" w:fill="auto"/>
            <w:noWrap/>
          </w:tcPr>
          <w:p w14:paraId="33F44E55"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Kabinet iberoamerických studií KIAS</w:t>
            </w:r>
          </w:p>
        </w:tc>
        <w:tc>
          <w:tcPr>
            <w:tcW w:w="1843" w:type="dxa"/>
          </w:tcPr>
          <w:p w14:paraId="33F44E56"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57" w14:textId="3F3E421B"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5D" w14:textId="77777777" w:rsidTr="00EE58AE">
        <w:trPr>
          <w:trHeight w:val="255"/>
        </w:trPr>
        <w:tc>
          <w:tcPr>
            <w:tcW w:w="907" w:type="dxa"/>
            <w:shd w:val="clear" w:color="auto" w:fill="auto"/>
            <w:noWrap/>
          </w:tcPr>
          <w:p w14:paraId="33F44E59"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03310</w:t>
            </w:r>
          </w:p>
        </w:tc>
        <w:tc>
          <w:tcPr>
            <w:tcW w:w="4211" w:type="dxa"/>
            <w:shd w:val="clear" w:color="auto" w:fill="auto"/>
            <w:noWrap/>
          </w:tcPr>
          <w:p w14:paraId="33F44E5A"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archeologie</w:t>
            </w:r>
          </w:p>
        </w:tc>
        <w:tc>
          <w:tcPr>
            <w:tcW w:w="1843" w:type="dxa"/>
          </w:tcPr>
          <w:p w14:paraId="33F44E5B"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5C" w14:textId="527ADC33"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62" w14:textId="77777777" w:rsidTr="00EE58AE">
        <w:trPr>
          <w:trHeight w:val="255"/>
        </w:trPr>
        <w:tc>
          <w:tcPr>
            <w:tcW w:w="907" w:type="dxa"/>
            <w:shd w:val="clear" w:color="auto" w:fill="auto"/>
            <w:noWrap/>
          </w:tcPr>
          <w:p w14:paraId="33F44E5E"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03350</w:t>
            </w:r>
          </w:p>
        </w:tc>
        <w:tc>
          <w:tcPr>
            <w:tcW w:w="4211" w:type="dxa"/>
            <w:shd w:val="clear" w:color="auto" w:fill="auto"/>
            <w:noWrap/>
          </w:tcPr>
          <w:p w14:paraId="33F44E5F"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Centrum jazykové přípravy</w:t>
            </w:r>
          </w:p>
        </w:tc>
        <w:tc>
          <w:tcPr>
            <w:tcW w:w="1843" w:type="dxa"/>
          </w:tcPr>
          <w:p w14:paraId="33F44E60"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61" w14:textId="4E5E7AED"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67" w14:textId="77777777" w:rsidTr="00EE58AE">
        <w:trPr>
          <w:trHeight w:val="255"/>
        </w:trPr>
        <w:tc>
          <w:tcPr>
            <w:tcW w:w="907" w:type="dxa"/>
            <w:shd w:val="clear" w:color="auto" w:fill="auto"/>
            <w:noWrap/>
          </w:tcPr>
          <w:p w14:paraId="33F44E63"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03380</w:t>
            </w:r>
          </w:p>
        </w:tc>
        <w:tc>
          <w:tcPr>
            <w:tcW w:w="4211" w:type="dxa"/>
            <w:shd w:val="clear" w:color="auto" w:fill="auto"/>
            <w:noWrap/>
          </w:tcPr>
          <w:p w14:paraId="33F44E64"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Historický ústav</w:t>
            </w:r>
          </w:p>
        </w:tc>
        <w:tc>
          <w:tcPr>
            <w:tcW w:w="1843" w:type="dxa"/>
          </w:tcPr>
          <w:p w14:paraId="33F44E65"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66" w14:textId="199EAD3E"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6C" w14:textId="77777777" w:rsidTr="00EE58AE">
        <w:trPr>
          <w:trHeight w:val="255"/>
        </w:trPr>
        <w:tc>
          <w:tcPr>
            <w:tcW w:w="907" w:type="dxa"/>
            <w:shd w:val="clear" w:color="auto" w:fill="auto"/>
            <w:noWrap/>
          </w:tcPr>
          <w:p w14:paraId="33F44E68"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03390</w:t>
            </w:r>
          </w:p>
        </w:tc>
        <w:tc>
          <w:tcPr>
            <w:tcW w:w="4211" w:type="dxa"/>
            <w:shd w:val="clear" w:color="auto" w:fill="auto"/>
            <w:noWrap/>
          </w:tcPr>
          <w:p w14:paraId="33F44E69"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 xml:space="preserve">Katedra pom. věd </w:t>
            </w:r>
            <w:proofErr w:type="spellStart"/>
            <w:r w:rsidRPr="00002D72">
              <w:rPr>
                <w:rFonts w:ascii="Arial" w:eastAsia="Times New Roman" w:hAnsi="Arial"/>
                <w:sz w:val="18"/>
                <w:szCs w:val="18"/>
                <w:lang w:eastAsia="cs-CZ"/>
              </w:rPr>
              <w:t>histor</w:t>
            </w:r>
            <w:proofErr w:type="spellEnd"/>
            <w:r w:rsidRPr="00002D72">
              <w:rPr>
                <w:rFonts w:ascii="Arial" w:eastAsia="Times New Roman" w:hAnsi="Arial"/>
                <w:sz w:val="18"/>
                <w:szCs w:val="18"/>
                <w:lang w:eastAsia="cs-CZ"/>
              </w:rPr>
              <w:t>. a archivnictví</w:t>
            </w:r>
          </w:p>
        </w:tc>
        <w:tc>
          <w:tcPr>
            <w:tcW w:w="1843" w:type="dxa"/>
          </w:tcPr>
          <w:p w14:paraId="33F44E6A"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6B" w14:textId="7768E083"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F07D70" w:rsidRPr="00002D72" w14:paraId="33F44E71" w14:textId="77777777" w:rsidTr="00EE58AE">
        <w:trPr>
          <w:trHeight w:val="255"/>
        </w:trPr>
        <w:tc>
          <w:tcPr>
            <w:tcW w:w="907" w:type="dxa"/>
            <w:shd w:val="clear" w:color="auto" w:fill="auto"/>
            <w:noWrap/>
          </w:tcPr>
          <w:p w14:paraId="33F44E6D"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03900</w:t>
            </w:r>
          </w:p>
        </w:tc>
        <w:tc>
          <w:tcPr>
            <w:tcW w:w="4211" w:type="dxa"/>
            <w:shd w:val="clear" w:color="auto" w:fill="auto"/>
            <w:noWrap/>
          </w:tcPr>
          <w:p w14:paraId="33F44E6E"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Děkanát FF</w:t>
            </w:r>
          </w:p>
        </w:tc>
        <w:tc>
          <w:tcPr>
            <w:tcW w:w="1843" w:type="dxa"/>
          </w:tcPr>
          <w:p w14:paraId="33F44E6F"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E70"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II.G/A</w:t>
            </w:r>
          </w:p>
        </w:tc>
      </w:tr>
      <w:tr w:rsidR="00F07D70" w:rsidRPr="00002D72" w14:paraId="33F44E76" w14:textId="77777777" w:rsidTr="00EE58AE">
        <w:trPr>
          <w:trHeight w:val="255"/>
        </w:trPr>
        <w:tc>
          <w:tcPr>
            <w:tcW w:w="907" w:type="dxa"/>
            <w:shd w:val="clear" w:color="auto" w:fill="auto"/>
            <w:noWrap/>
          </w:tcPr>
          <w:p w14:paraId="33F44E72"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03910</w:t>
            </w:r>
          </w:p>
        </w:tc>
        <w:tc>
          <w:tcPr>
            <w:tcW w:w="4211" w:type="dxa"/>
            <w:shd w:val="clear" w:color="auto" w:fill="auto"/>
            <w:noWrap/>
          </w:tcPr>
          <w:p w14:paraId="33F44E73"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Referát informačních systémů</w:t>
            </w:r>
          </w:p>
        </w:tc>
        <w:tc>
          <w:tcPr>
            <w:tcW w:w="1843" w:type="dxa"/>
          </w:tcPr>
          <w:p w14:paraId="33F44E74"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E75"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II.G/A</w:t>
            </w:r>
          </w:p>
        </w:tc>
      </w:tr>
      <w:tr w:rsidR="00F07D70" w:rsidRPr="00002D72" w14:paraId="33F44E7B" w14:textId="77777777" w:rsidTr="00EE58AE">
        <w:trPr>
          <w:trHeight w:val="255"/>
        </w:trPr>
        <w:tc>
          <w:tcPr>
            <w:tcW w:w="907" w:type="dxa"/>
            <w:shd w:val="clear" w:color="auto" w:fill="auto"/>
            <w:noWrap/>
          </w:tcPr>
          <w:p w14:paraId="33F44E77"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04000</w:t>
            </w:r>
          </w:p>
        </w:tc>
        <w:tc>
          <w:tcPr>
            <w:tcW w:w="4211" w:type="dxa"/>
            <w:shd w:val="clear" w:color="auto" w:fill="auto"/>
            <w:noWrap/>
          </w:tcPr>
          <w:p w14:paraId="33F44E78"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Přírodovědecká fakulta</w:t>
            </w:r>
          </w:p>
        </w:tc>
        <w:tc>
          <w:tcPr>
            <w:tcW w:w="1843" w:type="dxa"/>
          </w:tcPr>
          <w:p w14:paraId="33F44E79"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E7A"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II.G/A</w:t>
            </w:r>
          </w:p>
        </w:tc>
      </w:tr>
      <w:tr w:rsidR="00C24051" w:rsidRPr="00002D72" w14:paraId="33F44E80" w14:textId="77777777" w:rsidTr="00EE58AE">
        <w:trPr>
          <w:trHeight w:val="255"/>
        </w:trPr>
        <w:tc>
          <w:tcPr>
            <w:tcW w:w="907" w:type="dxa"/>
            <w:shd w:val="clear" w:color="auto" w:fill="auto"/>
            <w:noWrap/>
          </w:tcPr>
          <w:p w14:paraId="33F44E7C"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04410</w:t>
            </w:r>
          </w:p>
        </w:tc>
        <w:tc>
          <w:tcPr>
            <w:tcW w:w="4211" w:type="dxa"/>
            <w:shd w:val="clear" w:color="auto" w:fill="auto"/>
            <w:noWrap/>
          </w:tcPr>
          <w:p w14:paraId="33F44E7D"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matematiky</w:t>
            </w:r>
          </w:p>
        </w:tc>
        <w:tc>
          <w:tcPr>
            <w:tcW w:w="1843" w:type="dxa"/>
          </w:tcPr>
          <w:p w14:paraId="33F44E7E"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7F" w14:textId="0D79FC40"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85" w14:textId="77777777" w:rsidTr="00EE58AE">
        <w:trPr>
          <w:trHeight w:val="255"/>
        </w:trPr>
        <w:tc>
          <w:tcPr>
            <w:tcW w:w="907" w:type="dxa"/>
            <w:shd w:val="clear" w:color="auto" w:fill="auto"/>
            <w:noWrap/>
          </w:tcPr>
          <w:p w14:paraId="33F44E81"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04420</w:t>
            </w:r>
          </w:p>
        </w:tc>
        <w:tc>
          <w:tcPr>
            <w:tcW w:w="4211" w:type="dxa"/>
            <w:shd w:val="clear" w:color="auto" w:fill="auto"/>
            <w:noWrap/>
          </w:tcPr>
          <w:p w14:paraId="33F44E82"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informatiky</w:t>
            </w:r>
          </w:p>
        </w:tc>
        <w:tc>
          <w:tcPr>
            <w:tcW w:w="1843" w:type="dxa"/>
          </w:tcPr>
          <w:p w14:paraId="33F44E83"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84" w14:textId="1BCEE411"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8A" w14:textId="77777777" w:rsidTr="00EE58AE">
        <w:trPr>
          <w:trHeight w:val="255"/>
        </w:trPr>
        <w:tc>
          <w:tcPr>
            <w:tcW w:w="907" w:type="dxa"/>
            <w:shd w:val="clear" w:color="auto" w:fill="auto"/>
            <w:noWrap/>
          </w:tcPr>
          <w:p w14:paraId="33F44E86"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04430</w:t>
            </w:r>
          </w:p>
        </w:tc>
        <w:tc>
          <w:tcPr>
            <w:tcW w:w="4211" w:type="dxa"/>
            <w:shd w:val="clear" w:color="auto" w:fill="auto"/>
            <w:noWrap/>
          </w:tcPr>
          <w:p w14:paraId="33F44E87"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fyziky</w:t>
            </w:r>
          </w:p>
        </w:tc>
        <w:tc>
          <w:tcPr>
            <w:tcW w:w="1843" w:type="dxa"/>
          </w:tcPr>
          <w:p w14:paraId="33F44E88"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89" w14:textId="6B101838"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8F" w14:textId="77777777" w:rsidTr="00EE58AE">
        <w:trPr>
          <w:trHeight w:val="255"/>
        </w:trPr>
        <w:tc>
          <w:tcPr>
            <w:tcW w:w="907" w:type="dxa"/>
            <w:shd w:val="clear" w:color="auto" w:fill="auto"/>
            <w:noWrap/>
          </w:tcPr>
          <w:p w14:paraId="33F44E8B"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04450</w:t>
            </w:r>
          </w:p>
        </w:tc>
        <w:tc>
          <w:tcPr>
            <w:tcW w:w="4211" w:type="dxa"/>
            <w:shd w:val="clear" w:color="auto" w:fill="auto"/>
            <w:noWrap/>
          </w:tcPr>
          <w:p w14:paraId="33F44E8C"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chemie</w:t>
            </w:r>
          </w:p>
        </w:tc>
        <w:tc>
          <w:tcPr>
            <w:tcW w:w="1843" w:type="dxa"/>
          </w:tcPr>
          <w:p w14:paraId="33F44E8D"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8E" w14:textId="637E1773"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C24051" w:rsidRPr="00002D72" w14:paraId="33F44E94" w14:textId="77777777" w:rsidTr="00EE58AE">
        <w:trPr>
          <w:trHeight w:val="255"/>
        </w:trPr>
        <w:tc>
          <w:tcPr>
            <w:tcW w:w="907" w:type="dxa"/>
            <w:shd w:val="clear" w:color="auto" w:fill="auto"/>
            <w:noWrap/>
          </w:tcPr>
          <w:p w14:paraId="33F44E90"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04470</w:t>
            </w:r>
          </w:p>
        </w:tc>
        <w:tc>
          <w:tcPr>
            <w:tcW w:w="4211" w:type="dxa"/>
            <w:shd w:val="clear" w:color="auto" w:fill="auto"/>
            <w:noWrap/>
          </w:tcPr>
          <w:p w14:paraId="33F44E91"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Katedra biologie</w:t>
            </w:r>
          </w:p>
        </w:tc>
        <w:tc>
          <w:tcPr>
            <w:tcW w:w="1843" w:type="dxa"/>
          </w:tcPr>
          <w:p w14:paraId="33F44E92" w14:textId="77777777" w:rsidR="00C24051" w:rsidRPr="00002D72" w:rsidRDefault="00C24051"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93" w14:textId="77568166" w:rsidR="00C24051" w:rsidRPr="00002D72"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F07D70" w:rsidRPr="00002D72" w14:paraId="33F44E99" w14:textId="77777777" w:rsidTr="00EE58AE">
        <w:trPr>
          <w:trHeight w:val="255"/>
        </w:trPr>
        <w:tc>
          <w:tcPr>
            <w:tcW w:w="907" w:type="dxa"/>
            <w:shd w:val="clear" w:color="auto" w:fill="auto"/>
            <w:noWrap/>
          </w:tcPr>
          <w:p w14:paraId="33F44E95"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04900</w:t>
            </w:r>
          </w:p>
        </w:tc>
        <w:tc>
          <w:tcPr>
            <w:tcW w:w="4211" w:type="dxa"/>
            <w:shd w:val="clear" w:color="auto" w:fill="auto"/>
            <w:noWrap/>
          </w:tcPr>
          <w:p w14:paraId="33F44E96"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 xml:space="preserve">Děkanát </w:t>
            </w:r>
            <w:proofErr w:type="spellStart"/>
            <w:r w:rsidRPr="00002D72">
              <w:rPr>
                <w:rFonts w:ascii="Arial" w:eastAsia="Times New Roman" w:hAnsi="Arial"/>
                <w:sz w:val="18"/>
                <w:szCs w:val="18"/>
                <w:lang w:eastAsia="cs-CZ"/>
              </w:rPr>
              <w:t>PřF</w:t>
            </w:r>
            <w:proofErr w:type="spellEnd"/>
          </w:p>
        </w:tc>
        <w:tc>
          <w:tcPr>
            <w:tcW w:w="1843" w:type="dxa"/>
          </w:tcPr>
          <w:p w14:paraId="33F44E97"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E98"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II.G/A</w:t>
            </w:r>
          </w:p>
        </w:tc>
      </w:tr>
      <w:tr w:rsidR="00F07D70" w:rsidRPr="00002D72" w14:paraId="33F44E9E" w14:textId="77777777" w:rsidTr="00EE58AE">
        <w:trPr>
          <w:trHeight w:val="255"/>
        </w:trPr>
        <w:tc>
          <w:tcPr>
            <w:tcW w:w="907" w:type="dxa"/>
            <w:shd w:val="clear" w:color="auto" w:fill="auto"/>
            <w:noWrap/>
          </w:tcPr>
          <w:p w14:paraId="33F44E9A"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05000</w:t>
            </w:r>
          </w:p>
        </w:tc>
        <w:tc>
          <w:tcPr>
            <w:tcW w:w="4211" w:type="dxa"/>
            <w:shd w:val="clear" w:color="auto" w:fill="auto"/>
            <w:noWrap/>
          </w:tcPr>
          <w:p w14:paraId="33F44E9B"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Ústav sociální práce</w:t>
            </w:r>
          </w:p>
        </w:tc>
        <w:tc>
          <w:tcPr>
            <w:tcW w:w="1843" w:type="dxa"/>
          </w:tcPr>
          <w:p w14:paraId="33F44E9C"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E9D"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II.G/A</w:t>
            </w:r>
          </w:p>
        </w:tc>
      </w:tr>
      <w:tr w:rsidR="00F07D70" w:rsidRPr="00002D72" w14:paraId="33F44EA3" w14:textId="77777777" w:rsidTr="00EE58AE">
        <w:trPr>
          <w:trHeight w:val="255"/>
        </w:trPr>
        <w:tc>
          <w:tcPr>
            <w:tcW w:w="907" w:type="dxa"/>
            <w:shd w:val="clear" w:color="auto" w:fill="auto"/>
            <w:noWrap/>
          </w:tcPr>
          <w:p w14:paraId="33F44E9F"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05270</w:t>
            </w:r>
          </w:p>
        </w:tc>
        <w:tc>
          <w:tcPr>
            <w:tcW w:w="4211" w:type="dxa"/>
            <w:shd w:val="clear" w:color="auto" w:fill="auto"/>
            <w:noWrap/>
          </w:tcPr>
          <w:p w14:paraId="33F44EA0"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Oddělení sociální práce a soc. politiky</w:t>
            </w:r>
          </w:p>
        </w:tc>
        <w:tc>
          <w:tcPr>
            <w:tcW w:w="1843" w:type="dxa"/>
          </w:tcPr>
          <w:p w14:paraId="33F44EA1"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III</w:t>
            </w:r>
          </w:p>
        </w:tc>
        <w:tc>
          <w:tcPr>
            <w:tcW w:w="2126" w:type="dxa"/>
          </w:tcPr>
          <w:p w14:paraId="33F44EA2"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III.G/A</w:t>
            </w:r>
          </w:p>
        </w:tc>
      </w:tr>
      <w:tr w:rsidR="00F07D70" w:rsidRPr="00002D72" w14:paraId="33F44EA8" w14:textId="77777777" w:rsidTr="00EE58AE">
        <w:trPr>
          <w:trHeight w:val="255"/>
        </w:trPr>
        <w:tc>
          <w:tcPr>
            <w:tcW w:w="907" w:type="dxa"/>
            <w:shd w:val="clear" w:color="auto" w:fill="auto"/>
            <w:noWrap/>
          </w:tcPr>
          <w:p w14:paraId="33F44EA4"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05900</w:t>
            </w:r>
          </w:p>
        </w:tc>
        <w:tc>
          <w:tcPr>
            <w:tcW w:w="4211" w:type="dxa"/>
            <w:shd w:val="clear" w:color="auto" w:fill="auto"/>
            <w:noWrap/>
          </w:tcPr>
          <w:p w14:paraId="33F44EA5"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Ředitelství ÚSP</w:t>
            </w:r>
          </w:p>
        </w:tc>
        <w:tc>
          <w:tcPr>
            <w:tcW w:w="1843" w:type="dxa"/>
          </w:tcPr>
          <w:p w14:paraId="33F44EA6"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II</w:t>
            </w:r>
          </w:p>
        </w:tc>
        <w:tc>
          <w:tcPr>
            <w:tcW w:w="2126" w:type="dxa"/>
          </w:tcPr>
          <w:p w14:paraId="33F44EA7" w14:textId="77777777" w:rsidR="00F07D70" w:rsidRPr="00390507" w:rsidRDefault="00F07D70" w:rsidP="00002D72">
            <w:pPr>
              <w:spacing w:before="0" w:after="0" w:line="240" w:lineRule="auto"/>
              <w:jc w:val="left"/>
              <w:rPr>
                <w:rFonts w:ascii="Arial" w:eastAsia="Times New Roman" w:hAnsi="Arial"/>
                <w:sz w:val="18"/>
                <w:szCs w:val="18"/>
                <w:lang w:eastAsia="cs-CZ"/>
              </w:rPr>
            </w:pPr>
            <w:r w:rsidRPr="00390507">
              <w:rPr>
                <w:rFonts w:ascii="Arial" w:eastAsia="Times New Roman" w:hAnsi="Arial"/>
                <w:sz w:val="18"/>
                <w:szCs w:val="18"/>
                <w:lang w:eastAsia="cs-CZ"/>
              </w:rPr>
              <w:t>II.G/A</w:t>
            </w:r>
          </w:p>
        </w:tc>
      </w:tr>
      <w:tr w:rsidR="00F07D70" w:rsidRPr="00002D72" w14:paraId="33F44EAD" w14:textId="77777777" w:rsidTr="00EE58AE">
        <w:trPr>
          <w:trHeight w:val="255"/>
        </w:trPr>
        <w:tc>
          <w:tcPr>
            <w:tcW w:w="907" w:type="dxa"/>
            <w:shd w:val="clear" w:color="auto" w:fill="auto"/>
            <w:noWrap/>
          </w:tcPr>
          <w:p w14:paraId="33F44EA9"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lastRenderedPageBreak/>
              <w:t>08000</w:t>
            </w:r>
          </w:p>
        </w:tc>
        <w:tc>
          <w:tcPr>
            <w:tcW w:w="4211" w:type="dxa"/>
            <w:shd w:val="clear" w:color="auto" w:fill="auto"/>
            <w:noWrap/>
          </w:tcPr>
          <w:p w14:paraId="33F44EAA"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Vysokoškolské koleje UHK</w:t>
            </w:r>
            <w:r>
              <w:rPr>
                <w:rStyle w:val="Znakapoznpodarou"/>
                <w:rFonts w:ascii="Arial" w:eastAsia="Times New Roman" w:hAnsi="Arial"/>
                <w:sz w:val="18"/>
                <w:szCs w:val="18"/>
                <w:lang w:eastAsia="cs-CZ"/>
              </w:rPr>
              <w:footnoteReference w:id="6"/>
            </w:r>
          </w:p>
        </w:tc>
        <w:tc>
          <w:tcPr>
            <w:tcW w:w="1843" w:type="dxa"/>
          </w:tcPr>
          <w:p w14:paraId="33F44EAB" w14:textId="7FD52668" w:rsidR="00F07D70" w:rsidRPr="00002D72" w:rsidRDefault="00A77399"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X</w:t>
            </w:r>
          </w:p>
        </w:tc>
        <w:tc>
          <w:tcPr>
            <w:tcW w:w="2126" w:type="dxa"/>
          </w:tcPr>
          <w:p w14:paraId="33F44EAC" w14:textId="3323FC28" w:rsidR="00F07D70" w:rsidRPr="00390507" w:rsidRDefault="00C24051" w:rsidP="00C24051">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OC</w:t>
            </w:r>
          </w:p>
        </w:tc>
      </w:tr>
      <w:tr w:rsidR="008A591B" w:rsidRPr="00002D72" w14:paraId="33F44EB2" w14:textId="77777777" w:rsidTr="00EE58AE">
        <w:trPr>
          <w:trHeight w:val="255"/>
        </w:trPr>
        <w:tc>
          <w:tcPr>
            <w:tcW w:w="907" w:type="dxa"/>
            <w:shd w:val="clear" w:color="auto" w:fill="auto"/>
            <w:noWrap/>
          </w:tcPr>
          <w:p w14:paraId="33F44EAE" w14:textId="77777777" w:rsidR="008A591B" w:rsidRPr="00002D72" w:rsidRDefault="008A591B"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08110</w:t>
            </w:r>
          </w:p>
        </w:tc>
        <w:tc>
          <w:tcPr>
            <w:tcW w:w="4211" w:type="dxa"/>
            <w:shd w:val="clear" w:color="auto" w:fill="auto"/>
            <w:noWrap/>
          </w:tcPr>
          <w:p w14:paraId="33F44EAF" w14:textId="77777777" w:rsidR="008A591B" w:rsidRPr="00002D72" w:rsidRDefault="008A591B"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Vysokoškolské koleje UHK – Palachova</w:t>
            </w:r>
          </w:p>
        </w:tc>
        <w:tc>
          <w:tcPr>
            <w:tcW w:w="1843" w:type="dxa"/>
          </w:tcPr>
          <w:p w14:paraId="33F44EB0" w14:textId="6BF9FE49" w:rsidR="008A591B" w:rsidRPr="00002D72" w:rsidRDefault="00A77399"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X</w:t>
            </w:r>
          </w:p>
        </w:tc>
        <w:tc>
          <w:tcPr>
            <w:tcW w:w="2126" w:type="dxa"/>
          </w:tcPr>
          <w:p w14:paraId="33F44EB1" w14:textId="068D63ED" w:rsidR="008A591B" w:rsidRPr="00390507" w:rsidRDefault="00C24051" w:rsidP="00C24051">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OC</w:t>
            </w:r>
          </w:p>
        </w:tc>
      </w:tr>
      <w:tr w:rsidR="008A591B" w:rsidRPr="00002D72" w14:paraId="33F44EB7" w14:textId="77777777" w:rsidTr="00EE58AE">
        <w:trPr>
          <w:trHeight w:val="255"/>
        </w:trPr>
        <w:tc>
          <w:tcPr>
            <w:tcW w:w="907" w:type="dxa"/>
            <w:shd w:val="clear" w:color="auto" w:fill="auto"/>
            <w:noWrap/>
          </w:tcPr>
          <w:p w14:paraId="33F44EB3" w14:textId="77777777" w:rsidR="008A591B" w:rsidRPr="00002D72" w:rsidRDefault="008A591B"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08120</w:t>
            </w:r>
          </w:p>
        </w:tc>
        <w:tc>
          <w:tcPr>
            <w:tcW w:w="4211" w:type="dxa"/>
            <w:shd w:val="clear" w:color="auto" w:fill="auto"/>
            <w:noWrap/>
          </w:tcPr>
          <w:p w14:paraId="33F44EB4" w14:textId="77777777" w:rsidR="008A591B" w:rsidRPr="00002D72" w:rsidRDefault="008A591B"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Vysokoškolské koleje UHK – V. Nejedlého</w:t>
            </w:r>
          </w:p>
        </w:tc>
        <w:tc>
          <w:tcPr>
            <w:tcW w:w="1843" w:type="dxa"/>
          </w:tcPr>
          <w:p w14:paraId="33F44EB5" w14:textId="033DFB79" w:rsidR="008A591B" w:rsidRPr="00002D72" w:rsidRDefault="00A77399"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X</w:t>
            </w:r>
          </w:p>
        </w:tc>
        <w:tc>
          <w:tcPr>
            <w:tcW w:w="2126" w:type="dxa"/>
          </w:tcPr>
          <w:p w14:paraId="33F44EB6" w14:textId="793F22F5" w:rsidR="008A591B" w:rsidRPr="00390507"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OC</w:t>
            </w:r>
          </w:p>
        </w:tc>
      </w:tr>
      <w:tr w:rsidR="008A591B" w:rsidRPr="00002D72" w14:paraId="33F44EBC" w14:textId="77777777" w:rsidTr="00EE58AE">
        <w:trPr>
          <w:trHeight w:val="255"/>
        </w:trPr>
        <w:tc>
          <w:tcPr>
            <w:tcW w:w="907" w:type="dxa"/>
            <w:shd w:val="clear" w:color="auto" w:fill="auto"/>
            <w:noWrap/>
          </w:tcPr>
          <w:p w14:paraId="33F44EB8" w14:textId="77777777" w:rsidR="008A591B" w:rsidRPr="00002D72" w:rsidRDefault="008A591B"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08900</w:t>
            </w:r>
          </w:p>
        </w:tc>
        <w:tc>
          <w:tcPr>
            <w:tcW w:w="4211" w:type="dxa"/>
            <w:shd w:val="clear" w:color="auto" w:fill="auto"/>
            <w:noWrap/>
          </w:tcPr>
          <w:p w14:paraId="33F44EB9" w14:textId="77777777" w:rsidR="008A591B" w:rsidRPr="00002D72" w:rsidRDefault="008A591B"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Vysokoškolské koleje UHK – správa</w:t>
            </w:r>
          </w:p>
        </w:tc>
        <w:tc>
          <w:tcPr>
            <w:tcW w:w="1843" w:type="dxa"/>
          </w:tcPr>
          <w:p w14:paraId="33F44EBA" w14:textId="28B610DC" w:rsidR="008A591B" w:rsidRPr="00002D72" w:rsidRDefault="00A77399"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X</w:t>
            </w:r>
          </w:p>
        </w:tc>
        <w:tc>
          <w:tcPr>
            <w:tcW w:w="2126" w:type="dxa"/>
          </w:tcPr>
          <w:p w14:paraId="33F44EBB" w14:textId="062D0320" w:rsidR="008A591B" w:rsidRPr="00390507" w:rsidRDefault="00C24051"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OC</w:t>
            </w:r>
          </w:p>
        </w:tc>
      </w:tr>
      <w:tr w:rsidR="00FF75A9" w:rsidRPr="00002D72" w14:paraId="33F44EC1" w14:textId="77777777" w:rsidTr="00EE58AE">
        <w:trPr>
          <w:trHeight w:val="255"/>
        </w:trPr>
        <w:tc>
          <w:tcPr>
            <w:tcW w:w="907" w:type="dxa"/>
            <w:shd w:val="clear" w:color="auto" w:fill="auto"/>
            <w:noWrap/>
          </w:tcPr>
          <w:p w14:paraId="33F44EBD" w14:textId="77777777" w:rsidR="00FF75A9" w:rsidRPr="00002D72" w:rsidRDefault="00FF75A9"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09000</w:t>
            </w:r>
          </w:p>
        </w:tc>
        <w:tc>
          <w:tcPr>
            <w:tcW w:w="4211" w:type="dxa"/>
            <w:shd w:val="clear" w:color="auto" w:fill="auto"/>
            <w:noWrap/>
          </w:tcPr>
          <w:p w14:paraId="33F44EBE" w14:textId="77777777" w:rsidR="00FF75A9" w:rsidRPr="00002D72" w:rsidRDefault="00FF75A9"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Rektorát UHK</w:t>
            </w:r>
          </w:p>
        </w:tc>
        <w:tc>
          <w:tcPr>
            <w:tcW w:w="1843" w:type="dxa"/>
          </w:tcPr>
          <w:p w14:paraId="33F44EBF" w14:textId="77777777" w:rsidR="00FF75A9" w:rsidRPr="00002D72" w:rsidRDefault="00FF75A9"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EC0" w14:textId="6BC2A793" w:rsidR="00FF75A9" w:rsidRPr="00390507" w:rsidRDefault="00FF75A9"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EC6" w14:textId="77777777" w:rsidTr="00EE58AE">
        <w:trPr>
          <w:trHeight w:val="255"/>
        </w:trPr>
        <w:tc>
          <w:tcPr>
            <w:tcW w:w="907" w:type="dxa"/>
            <w:shd w:val="clear" w:color="auto" w:fill="auto"/>
            <w:noWrap/>
          </w:tcPr>
          <w:p w14:paraId="33F44EC2"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09720</w:t>
            </w:r>
          </w:p>
        </w:tc>
        <w:tc>
          <w:tcPr>
            <w:tcW w:w="4211" w:type="dxa"/>
            <w:shd w:val="clear" w:color="auto" w:fill="auto"/>
            <w:noWrap/>
          </w:tcPr>
          <w:p w14:paraId="33F44EC3" w14:textId="58C34CE9" w:rsidR="00F07D70" w:rsidRPr="00002D72" w:rsidRDefault="00F07D70" w:rsidP="00C24051">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Univerzitní knihovna  UHK</w:t>
            </w:r>
          </w:p>
        </w:tc>
        <w:tc>
          <w:tcPr>
            <w:tcW w:w="1843" w:type="dxa"/>
          </w:tcPr>
          <w:p w14:paraId="33F44EC4"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EC5"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ECB" w14:textId="77777777" w:rsidTr="00EE58AE">
        <w:trPr>
          <w:trHeight w:val="255"/>
        </w:trPr>
        <w:tc>
          <w:tcPr>
            <w:tcW w:w="907" w:type="dxa"/>
            <w:shd w:val="clear" w:color="auto" w:fill="auto"/>
            <w:noWrap/>
          </w:tcPr>
          <w:p w14:paraId="33F44EC7"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09730</w:t>
            </w:r>
          </w:p>
        </w:tc>
        <w:tc>
          <w:tcPr>
            <w:tcW w:w="4211" w:type="dxa"/>
            <w:shd w:val="clear" w:color="auto" w:fill="auto"/>
            <w:noWrap/>
          </w:tcPr>
          <w:p w14:paraId="33F44EC8" w14:textId="576A7D68" w:rsidR="00F07D70" w:rsidRPr="00002D72" w:rsidRDefault="00F07D70" w:rsidP="00C24051">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 xml:space="preserve">Nakladatelství </w:t>
            </w:r>
            <w:proofErr w:type="spellStart"/>
            <w:r w:rsidRPr="00002D72">
              <w:rPr>
                <w:rFonts w:ascii="Arial" w:eastAsia="Times New Roman" w:hAnsi="Arial"/>
                <w:sz w:val="18"/>
                <w:szCs w:val="18"/>
                <w:lang w:eastAsia="cs-CZ"/>
              </w:rPr>
              <w:t>Gaudeamus</w:t>
            </w:r>
            <w:proofErr w:type="spellEnd"/>
          </w:p>
        </w:tc>
        <w:tc>
          <w:tcPr>
            <w:tcW w:w="1843" w:type="dxa"/>
          </w:tcPr>
          <w:p w14:paraId="33F44EC9" w14:textId="1A2E5661" w:rsidR="00F07D70" w:rsidRPr="00002D72" w:rsidRDefault="00A77399"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X</w:t>
            </w:r>
          </w:p>
        </w:tc>
        <w:tc>
          <w:tcPr>
            <w:tcW w:w="2126" w:type="dxa"/>
          </w:tcPr>
          <w:p w14:paraId="33F44ECA" w14:textId="58785BBD" w:rsidR="00F07D70" w:rsidRPr="00002D72" w:rsidRDefault="00636FCE"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SSL</w:t>
            </w:r>
          </w:p>
        </w:tc>
      </w:tr>
      <w:tr w:rsidR="00F07D70" w:rsidRPr="00002D72" w14:paraId="33F44ED0" w14:textId="77777777" w:rsidTr="00EE58AE">
        <w:trPr>
          <w:trHeight w:val="255"/>
        </w:trPr>
        <w:tc>
          <w:tcPr>
            <w:tcW w:w="907" w:type="dxa"/>
            <w:shd w:val="clear" w:color="auto" w:fill="auto"/>
            <w:noWrap/>
          </w:tcPr>
          <w:p w14:paraId="33F44ECC"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09750</w:t>
            </w:r>
          </w:p>
        </w:tc>
        <w:tc>
          <w:tcPr>
            <w:tcW w:w="4211" w:type="dxa"/>
            <w:shd w:val="clear" w:color="auto" w:fill="auto"/>
            <w:noWrap/>
          </w:tcPr>
          <w:p w14:paraId="33F44ECD" w14:textId="25A39FBA" w:rsidR="00F07D70" w:rsidRPr="00002D72" w:rsidRDefault="00F07D70" w:rsidP="00C24051">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Institut dalšího vzdělávání UHK</w:t>
            </w:r>
          </w:p>
        </w:tc>
        <w:tc>
          <w:tcPr>
            <w:tcW w:w="1843" w:type="dxa"/>
          </w:tcPr>
          <w:p w14:paraId="33F44ECE" w14:textId="344BDCA5" w:rsidR="00F07D70" w:rsidRPr="00002D72" w:rsidRDefault="00A77399"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w:t>
            </w:r>
          </w:p>
        </w:tc>
        <w:tc>
          <w:tcPr>
            <w:tcW w:w="2126" w:type="dxa"/>
          </w:tcPr>
          <w:p w14:paraId="33F44ECF" w14:textId="5D5C7CEF" w:rsidR="00F07D70" w:rsidRPr="00002D72" w:rsidRDefault="00A77399" w:rsidP="00C24051">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ED5" w14:textId="77777777" w:rsidTr="00EE58AE">
        <w:trPr>
          <w:trHeight w:val="255"/>
        </w:trPr>
        <w:tc>
          <w:tcPr>
            <w:tcW w:w="907" w:type="dxa"/>
            <w:shd w:val="clear" w:color="auto" w:fill="auto"/>
            <w:noWrap/>
          </w:tcPr>
          <w:p w14:paraId="33F44ED1"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09760</w:t>
            </w:r>
          </w:p>
        </w:tc>
        <w:tc>
          <w:tcPr>
            <w:tcW w:w="4211" w:type="dxa"/>
            <w:shd w:val="clear" w:color="auto" w:fill="auto"/>
            <w:noWrap/>
          </w:tcPr>
          <w:p w14:paraId="33F44ED2" w14:textId="1ED1476C" w:rsidR="00F07D70" w:rsidRPr="00002D72" w:rsidRDefault="00F07D70" w:rsidP="00C24051">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Poradenské centrum UHK</w:t>
            </w:r>
          </w:p>
        </w:tc>
        <w:tc>
          <w:tcPr>
            <w:tcW w:w="1843" w:type="dxa"/>
          </w:tcPr>
          <w:p w14:paraId="33F44ED3"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ED4"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I.A2</w:t>
            </w:r>
          </w:p>
        </w:tc>
      </w:tr>
      <w:tr w:rsidR="00F07D70" w:rsidRPr="00002D72" w14:paraId="33F44EDA" w14:textId="77777777" w:rsidTr="00EE58AE">
        <w:trPr>
          <w:trHeight w:val="255"/>
        </w:trPr>
        <w:tc>
          <w:tcPr>
            <w:tcW w:w="907" w:type="dxa"/>
            <w:shd w:val="clear" w:color="auto" w:fill="auto"/>
            <w:noWrap/>
          </w:tcPr>
          <w:p w14:paraId="33F44ED6"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09901</w:t>
            </w:r>
          </w:p>
        </w:tc>
        <w:tc>
          <w:tcPr>
            <w:tcW w:w="4211" w:type="dxa"/>
            <w:shd w:val="clear" w:color="auto" w:fill="auto"/>
            <w:noWrap/>
          </w:tcPr>
          <w:p w14:paraId="33F44ED7"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Rektorát – správa UHK</w:t>
            </w:r>
          </w:p>
        </w:tc>
        <w:tc>
          <w:tcPr>
            <w:tcW w:w="1843" w:type="dxa"/>
          </w:tcPr>
          <w:p w14:paraId="33F44ED8"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ED9"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EDF" w14:textId="77777777" w:rsidTr="00EE58AE">
        <w:trPr>
          <w:trHeight w:val="255"/>
        </w:trPr>
        <w:tc>
          <w:tcPr>
            <w:tcW w:w="907" w:type="dxa"/>
            <w:shd w:val="clear" w:color="auto" w:fill="auto"/>
            <w:noWrap/>
          </w:tcPr>
          <w:p w14:paraId="33F44EDB"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09902</w:t>
            </w:r>
          </w:p>
        </w:tc>
        <w:tc>
          <w:tcPr>
            <w:tcW w:w="4211" w:type="dxa"/>
            <w:shd w:val="clear" w:color="auto" w:fill="auto"/>
            <w:noWrap/>
          </w:tcPr>
          <w:p w14:paraId="33F44EDC"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Informace, komunikace a multimédia UHK</w:t>
            </w:r>
          </w:p>
        </w:tc>
        <w:tc>
          <w:tcPr>
            <w:tcW w:w="1843" w:type="dxa"/>
          </w:tcPr>
          <w:p w14:paraId="33F44EDD"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EDE"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EE4" w14:textId="77777777" w:rsidTr="00EE58AE">
        <w:trPr>
          <w:trHeight w:val="255"/>
        </w:trPr>
        <w:tc>
          <w:tcPr>
            <w:tcW w:w="907" w:type="dxa"/>
            <w:shd w:val="clear" w:color="auto" w:fill="auto"/>
            <w:noWrap/>
          </w:tcPr>
          <w:p w14:paraId="33F44EE0"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09905</w:t>
            </w:r>
          </w:p>
        </w:tc>
        <w:tc>
          <w:tcPr>
            <w:tcW w:w="4211" w:type="dxa"/>
            <w:shd w:val="clear" w:color="auto" w:fill="auto"/>
            <w:noWrap/>
          </w:tcPr>
          <w:p w14:paraId="33F44EE1"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TPÚ – doprava</w:t>
            </w:r>
          </w:p>
        </w:tc>
        <w:tc>
          <w:tcPr>
            <w:tcW w:w="1843" w:type="dxa"/>
          </w:tcPr>
          <w:p w14:paraId="33F44EE2" w14:textId="701BFE10" w:rsidR="00F07D70" w:rsidRPr="00002D72" w:rsidRDefault="00A77399"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X</w:t>
            </w:r>
          </w:p>
        </w:tc>
        <w:tc>
          <w:tcPr>
            <w:tcW w:w="2126" w:type="dxa"/>
          </w:tcPr>
          <w:p w14:paraId="33F44EE3" w14:textId="4031B23E"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SSL</w:t>
            </w:r>
            <w:r w:rsidR="00D46296">
              <w:rPr>
                <w:rFonts w:ascii="Arial" w:eastAsia="Times New Roman" w:hAnsi="Arial"/>
                <w:sz w:val="18"/>
                <w:szCs w:val="18"/>
                <w:lang w:eastAsia="cs-CZ"/>
              </w:rPr>
              <w:t xml:space="preserve"> </w:t>
            </w:r>
          </w:p>
        </w:tc>
      </w:tr>
      <w:tr w:rsidR="00F07D70" w:rsidRPr="00002D72" w14:paraId="33F44EE9" w14:textId="77777777" w:rsidTr="00EE58AE">
        <w:trPr>
          <w:trHeight w:val="255"/>
        </w:trPr>
        <w:tc>
          <w:tcPr>
            <w:tcW w:w="907" w:type="dxa"/>
            <w:shd w:val="clear" w:color="auto" w:fill="auto"/>
            <w:noWrap/>
          </w:tcPr>
          <w:p w14:paraId="33F44EE5"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09906</w:t>
            </w:r>
          </w:p>
        </w:tc>
        <w:tc>
          <w:tcPr>
            <w:tcW w:w="4211" w:type="dxa"/>
            <w:shd w:val="clear" w:color="auto" w:fill="auto"/>
            <w:noWrap/>
          </w:tcPr>
          <w:p w14:paraId="33F44EE6"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TPÚ – údržba</w:t>
            </w:r>
          </w:p>
        </w:tc>
        <w:tc>
          <w:tcPr>
            <w:tcW w:w="1843" w:type="dxa"/>
          </w:tcPr>
          <w:p w14:paraId="33F44EE7" w14:textId="3FA97B55" w:rsidR="00F07D70" w:rsidRPr="00002D72" w:rsidRDefault="005A68D4"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w:t>
            </w:r>
          </w:p>
        </w:tc>
        <w:tc>
          <w:tcPr>
            <w:tcW w:w="2126" w:type="dxa"/>
          </w:tcPr>
          <w:p w14:paraId="33F44EE8" w14:textId="4D8FD10F" w:rsidR="00F07D70" w:rsidRPr="00E95667" w:rsidRDefault="005A68D4"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EEE" w14:textId="77777777" w:rsidTr="00EE58AE">
        <w:trPr>
          <w:trHeight w:val="255"/>
        </w:trPr>
        <w:tc>
          <w:tcPr>
            <w:tcW w:w="907" w:type="dxa"/>
            <w:shd w:val="clear" w:color="auto" w:fill="auto"/>
            <w:noWrap/>
          </w:tcPr>
          <w:p w14:paraId="33F44EEA"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09907</w:t>
            </w:r>
          </w:p>
        </w:tc>
        <w:tc>
          <w:tcPr>
            <w:tcW w:w="4211" w:type="dxa"/>
            <w:shd w:val="clear" w:color="auto" w:fill="auto"/>
            <w:noWrap/>
          </w:tcPr>
          <w:p w14:paraId="33F44EEB"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TPÚ – služby</w:t>
            </w:r>
          </w:p>
        </w:tc>
        <w:tc>
          <w:tcPr>
            <w:tcW w:w="1843" w:type="dxa"/>
          </w:tcPr>
          <w:p w14:paraId="33F44EEC" w14:textId="3C851815" w:rsidR="00F07D70" w:rsidRPr="00002D72" w:rsidRDefault="00A77399"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X</w:t>
            </w:r>
          </w:p>
        </w:tc>
        <w:tc>
          <w:tcPr>
            <w:tcW w:w="2126" w:type="dxa"/>
          </w:tcPr>
          <w:p w14:paraId="33F44EED" w14:textId="316220F5" w:rsidR="00F07D70" w:rsidRPr="00390507" w:rsidRDefault="00A77399"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HG</w:t>
            </w:r>
          </w:p>
        </w:tc>
      </w:tr>
      <w:tr w:rsidR="00F07D70" w:rsidRPr="00002D72" w14:paraId="33F44EF3" w14:textId="77777777" w:rsidTr="00EE58AE">
        <w:trPr>
          <w:trHeight w:val="255"/>
        </w:trPr>
        <w:tc>
          <w:tcPr>
            <w:tcW w:w="907" w:type="dxa"/>
            <w:shd w:val="clear" w:color="auto" w:fill="auto"/>
            <w:noWrap/>
          </w:tcPr>
          <w:p w14:paraId="33F44EEF"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09908</w:t>
            </w:r>
          </w:p>
        </w:tc>
        <w:tc>
          <w:tcPr>
            <w:tcW w:w="4211" w:type="dxa"/>
            <w:shd w:val="clear" w:color="auto" w:fill="auto"/>
            <w:noWrap/>
          </w:tcPr>
          <w:p w14:paraId="33F44EF0"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Sklad FKSP</w:t>
            </w:r>
          </w:p>
        </w:tc>
        <w:tc>
          <w:tcPr>
            <w:tcW w:w="1843" w:type="dxa"/>
          </w:tcPr>
          <w:p w14:paraId="33F44EF1" w14:textId="77777777" w:rsidR="00F07D70" w:rsidRPr="00390507" w:rsidRDefault="00F07D70" w:rsidP="00002D72">
            <w:pPr>
              <w:spacing w:before="0" w:after="0" w:line="240" w:lineRule="auto"/>
              <w:jc w:val="left"/>
              <w:rPr>
                <w:rFonts w:ascii="Arial" w:eastAsia="Times New Roman" w:hAnsi="Arial"/>
                <w:sz w:val="18"/>
                <w:szCs w:val="18"/>
                <w:lang w:eastAsia="cs-CZ"/>
              </w:rPr>
            </w:pPr>
            <w:r w:rsidRPr="00390507">
              <w:rPr>
                <w:rFonts w:ascii="Arial" w:eastAsia="Times New Roman" w:hAnsi="Arial"/>
                <w:sz w:val="18"/>
                <w:szCs w:val="18"/>
                <w:lang w:eastAsia="cs-CZ"/>
              </w:rPr>
              <w:t>I</w:t>
            </w:r>
          </w:p>
        </w:tc>
        <w:tc>
          <w:tcPr>
            <w:tcW w:w="2126" w:type="dxa"/>
          </w:tcPr>
          <w:p w14:paraId="33F44EF2" w14:textId="77777777" w:rsidR="00F07D70" w:rsidRPr="00E95667" w:rsidRDefault="007A11F9" w:rsidP="00002D72">
            <w:pPr>
              <w:spacing w:before="0" w:after="0" w:line="240" w:lineRule="auto"/>
              <w:jc w:val="left"/>
              <w:rPr>
                <w:rFonts w:ascii="Arial" w:eastAsia="Times New Roman" w:hAnsi="Arial"/>
                <w:sz w:val="18"/>
                <w:szCs w:val="18"/>
                <w:lang w:eastAsia="cs-CZ"/>
              </w:rPr>
            </w:pPr>
            <w:r w:rsidRPr="007A11F9">
              <w:rPr>
                <w:rFonts w:ascii="Arial" w:eastAsia="Times New Roman" w:hAnsi="Arial"/>
                <w:sz w:val="18"/>
                <w:szCs w:val="18"/>
                <w:lang w:eastAsia="cs-CZ"/>
              </w:rPr>
              <w:t>I.A1</w:t>
            </w:r>
          </w:p>
        </w:tc>
      </w:tr>
      <w:tr w:rsidR="00F07D70" w:rsidRPr="00002D72" w14:paraId="33F44EF8" w14:textId="77777777" w:rsidTr="00EE58AE">
        <w:trPr>
          <w:trHeight w:val="255"/>
        </w:trPr>
        <w:tc>
          <w:tcPr>
            <w:tcW w:w="907" w:type="dxa"/>
            <w:shd w:val="clear" w:color="auto" w:fill="auto"/>
            <w:noWrap/>
          </w:tcPr>
          <w:p w14:paraId="33F44EF4"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09910</w:t>
            </w:r>
          </w:p>
        </w:tc>
        <w:tc>
          <w:tcPr>
            <w:tcW w:w="4211" w:type="dxa"/>
            <w:shd w:val="clear" w:color="auto" w:fill="auto"/>
            <w:noWrap/>
          </w:tcPr>
          <w:p w14:paraId="33F44EF5"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Rektor</w:t>
            </w:r>
          </w:p>
        </w:tc>
        <w:tc>
          <w:tcPr>
            <w:tcW w:w="1843" w:type="dxa"/>
          </w:tcPr>
          <w:p w14:paraId="33F44EF6"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EF7"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EFD" w14:textId="77777777" w:rsidTr="00EE58AE">
        <w:trPr>
          <w:trHeight w:val="255"/>
        </w:trPr>
        <w:tc>
          <w:tcPr>
            <w:tcW w:w="907" w:type="dxa"/>
            <w:shd w:val="clear" w:color="auto" w:fill="auto"/>
            <w:noWrap/>
          </w:tcPr>
          <w:p w14:paraId="33F44EF9"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09911</w:t>
            </w:r>
          </w:p>
        </w:tc>
        <w:tc>
          <w:tcPr>
            <w:tcW w:w="4211" w:type="dxa"/>
            <w:shd w:val="clear" w:color="auto" w:fill="auto"/>
            <w:noWrap/>
          </w:tcPr>
          <w:p w14:paraId="33F44EFA"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Oddělení vědy a zahraničních styků</w:t>
            </w:r>
          </w:p>
        </w:tc>
        <w:tc>
          <w:tcPr>
            <w:tcW w:w="1843" w:type="dxa"/>
          </w:tcPr>
          <w:p w14:paraId="33F44EFB"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EFC" w14:textId="77777777" w:rsidR="00F07D70" w:rsidRPr="00002D72" w:rsidRDefault="00F07D70" w:rsidP="00EE58AE">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I.A3</w:t>
            </w:r>
          </w:p>
        </w:tc>
      </w:tr>
      <w:tr w:rsidR="00F07D70" w:rsidRPr="00002D72" w14:paraId="33F44F02" w14:textId="77777777" w:rsidTr="00EE58AE">
        <w:trPr>
          <w:trHeight w:val="255"/>
        </w:trPr>
        <w:tc>
          <w:tcPr>
            <w:tcW w:w="907" w:type="dxa"/>
            <w:shd w:val="clear" w:color="auto" w:fill="auto"/>
            <w:noWrap/>
          </w:tcPr>
          <w:p w14:paraId="33F44EFE"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09912</w:t>
            </w:r>
          </w:p>
        </w:tc>
        <w:tc>
          <w:tcPr>
            <w:tcW w:w="4211" w:type="dxa"/>
            <w:shd w:val="clear" w:color="auto" w:fill="auto"/>
            <w:noWrap/>
          </w:tcPr>
          <w:p w14:paraId="33F44EFF"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Prorektor pro strategii a rozvoj</w:t>
            </w:r>
          </w:p>
        </w:tc>
        <w:tc>
          <w:tcPr>
            <w:tcW w:w="1843" w:type="dxa"/>
          </w:tcPr>
          <w:p w14:paraId="33F44F00"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F01"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F07" w14:textId="77777777" w:rsidTr="00EE58AE">
        <w:trPr>
          <w:trHeight w:val="255"/>
        </w:trPr>
        <w:tc>
          <w:tcPr>
            <w:tcW w:w="907" w:type="dxa"/>
            <w:shd w:val="clear" w:color="auto" w:fill="auto"/>
            <w:noWrap/>
          </w:tcPr>
          <w:p w14:paraId="33F44F03"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09913</w:t>
            </w:r>
          </w:p>
        </w:tc>
        <w:tc>
          <w:tcPr>
            <w:tcW w:w="4211" w:type="dxa"/>
            <w:shd w:val="clear" w:color="auto" w:fill="auto"/>
            <w:noWrap/>
          </w:tcPr>
          <w:p w14:paraId="33F44F04"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Prorektor pro vnitřní záležitosti</w:t>
            </w:r>
          </w:p>
        </w:tc>
        <w:tc>
          <w:tcPr>
            <w:tcW w:w="1843" w:type="dxa"/>
          </w:tcPr>
          <w:p w14:paraId="33F44F05"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F06"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F0C" w14:textId="77777777" w:rsidTr="00EE58AE">
        <w:trPr>
          <w:trHeight w:val="255"/>
        </w:trPr>
        <w:tc>
          <w:tcPr>
            <w:tcW w:w="907" w:type="dxa"/>
            <w:shd w:val="clear" w:color="auto" w:fill="auto"/>
            <w:noWrap/>
          </w:tcPr>
          <w:p w14:paraId="33F44F08"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09914</w:t>
            </w:r>
          </w:p>
        </w:tc>
        <w:tc>
          <w:tcPr>
            <w:tcW w:w="4211" w:type="dxa"/>
            <w:shd w:val="clear" w:color="auto" w:fill="auto"/>
            <w:noWrap/>
          </w:tcPr>
          <w:p w14:paraId="33F44F09"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Interní audit</w:t>
            </w:r>
          </w:p>
        </w:tc>
        <w:tc>
          <w:tcPr>
            <w:tcW w:w="1843" w:type="dxa"/>
          </w:tcPr>
          <w:p w14:paraId="33F44F0A"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F0B"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F11" w14:textId="77777777" w:rsidTr="00EE58AE">
        <w:trPr>
          <w:trHeight w:val="255"/>
        </w:trPr>
        <w:tc>
          <w:tcPr>
            <w:tcW w:w="907" w:type="dxa"/>
            <w:shd w:val="clear" w:color="auto" w:fill="auto"/>
            <w:noWrap/>
          </w:tcPr>
          <w:p w14:paraId="33F44F0D"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09915</w:t>
            </w:r>
          </w:p>
        </w:tc>
        <w:tc>
          <w:tcPr>
            <w:tcW w:w="4211" w:type="dxa"/>
            <w:shd w:val="clear" w:color="auto" w:fill="auto"/>
            <w:noWrap/>
          </w:tcPr>
          <w:p w14:paraId="33F44F0E"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Sekretariát rektora</w:t>
            </w:r>
          </w:p>
        </w:tc>
        <w:tc>
          <w:tcPr>
            <w:tcW w:w="1843" w:type="dxa"/>
          </w:tcPr>
          <w:p w14:paraId="33F44F0F"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F10"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F16" w14:textId="77777777" w:rsidTr="00EE58AE">
        <w:trPr>
          <w:trHeight w:val="255"/>
        </w:trPr>
        <w:tc>
          <w:tcPr>
            <w:tcW w:w="907" w:type="dxa"/>
            <w:shd w:val="clear" w:color="auto" w:fill="auto"/>
            <w:noWrap/>
          </w:tcPr>
          <w:p w14:paraId="33F44F12"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09916</w:t>
            </w:r>
          </w:p>
        </w:tc>
        <w:tc>
          <w:tcPr>
            <w:tcW w:w="4211" w:type="dxa"/>
            <w:shd w:val="clear" w:color="auto" w:fill="auto"/>
            <w:noWrap/>
          </w:tcPr>
          <w:p w14:paraId="33F44F13"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Podatelna a spisovna</w:t>
            </w:r>
          </w:p>
        </w:tc>
        <w:tc>
          <w:tcPr>
            <w:tcW w:w="1843" w:type="dxa"/>
          </w:tcPr>
          <w:p w14:paraId="33F44F14"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F15"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F1B" w14:textId="77777777" w:rsidTr="00EE58AE">
        <w:trPr>
          <w:trHeight w:val="255"/>
        </w:trPr>
        <w:tc>
          <w:tcPr>
            <w:tcW w:w="907" w:type="dxa"/>
            <w:shd w:val="clear" w:color="auto" w:fill="auto"/>
            <w:noWrap/>
          </w:tcPr>
          <w:p w14:paraId="33F44F17"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09917</w:t>
            </w:r>
          </w:p>
        </w:tc>
        <w:tc>
          <w:tcPr>
            <w:tcW w:w="4211" w:type="dxa"/>
            <w:shd w:val="clear" w:color="auto" w:fill="auto"/>
            <w:noWrap/>
          </w:tcPr>
          <w:p w14:paraId="33F44F18"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Archiv</w:t>
            </w:r>
          </w:p>
        </w:tc>
        <w:tc>
          <w:tcPr>
            <w:tcW w:w="1843" w:type="dxa"/>
          </w:tcPr>
          <w:p w14:paraId="33F44F19"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F1A"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F20" w14:textId="77777777" w:rsidTr="00EE58AE">
        <w:trPr>
          <w:trHeight w:val="255"/>
        </w:trPr>
        <w:tc>
          <w:tcPr>
            <w:tcW w:w="907" w:type="dxa"/>
            <w:shd w:val="clear" w:color="auto" w:fill="auto"/>
            <w:noWrap/>
          </w:tcPr>
          <w:p w14:paraId="33F44F1C"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09918</w:t>
            </w:r>
          </w:p>
        </w:tc>
        <w:tc>
          <w:tcPr>
            <w:tcW w:w="4211" w:type="dxa"/>
            <w:shd w:val="clear" w:color="auto" w:fill="auto"/>
            <w:noWrap/>
          </w:tcPr>
          <w:p w14:paraId="33F44F1D"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Investiční oddělení</w:t>
            </w:r>
          </w:p>
        </w:tc>
        <w:tc>
          <w:tcPr>
            <w:tcW w:w="1843" w:type="dxa"/>
          </w:tcPr>
          <w:p w14:paraId="33F44F1E"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F1F"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F25" w14:textId="77777777" w:rsidTr="00EE58AE">
        <w:trPr>
          <w:trHeight w:val="255"/>
        </w:trPr>
        <w:tc>
          <w:tcPr>
            <w:tcW w:w="907" w:type="dxa"/>
            <w:shd w:val="clear" w:color="auto" w:fill="auto"/>
            <w:noWrap/>
          </w:tcPr>
          <w:p w14:paraId="33F44F21"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09919</w:t>
            </w:r>
          </w:p>
        </w:tc>
        <w:tc>
          <w:tcPr>
            <w:tcW w:w="4211" w:type="dxa"/>
            <w:shd w:val="clear" w:color="auto" w:fill="auto"/>
            <w:noWrap/>
          </w:tcPr>
          <w:p w14:paraId="33F44F22"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Osobní a mzdové oddělení</w:t>
            </w:r>
          </w:p>
        </w:tc>
        <w:tc>
          <w:tcPr>
            <w:tcW w:w="1843" w:type="dxa"/>
          </w:tcPr>
          <w:p w14:paraId="33F44F23"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F24"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F07D70" w:rsidRPr="00002D72" w14:paraId="33F44F2A" w14:textId="77777777" w:rsidTr="00EE58AE">
        <w:trPr>
          <w:trHeight w:val="255"/>
        </w:trPr>
        <w:tc>
          <w:tcPr>
            <w:tcW w:w="907" w:type="dxa"/>
            <w:shd w:val="clear" w:color="auto" w:fill="auto"/>
            <w:noWrap/>
          </w:tcPr>
          <w:p w14:paraId="33F44F26"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09920</w:t>
            </w:r>
          </w:p>
        </w:tc>
        <w:tc>
          <w:tcPr>
            <w:tcW w:w="4211" w:type="dxa"/>
            <w:shd w:val="clear" w:color="auto" w:fill="auto"/>
            <w:noWrap/>
          </w:tcPr>
          <w:p w14:paraId="33F44F27"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Ekonomický úsek</w:t>
            </w:r>
          </w:p>
        </w:tc>
        <w:tc>
          <w:tcPr>
            <w:tcW w:w="1843" w:type="dxa"/>
          </w:tcPr>
          <w:p w14:paraId="33F44F28" w14:textId="77777777" w:rsidR="00F07D70" w:rsidRPr="00002D72" w:rsidRDefault="00F07D70" w:rsidP="00002D72">
            <w:pPr>
              <w:spacing w:before="0" w:after="0" w:line="240" w:lineRule="auto"/>
              <w:jc w:val="left"/>
              <w:rPr>
                <w:rFonts w:ascii="Arial" w:eastAsia="Times New Roman" w:hAnsi="Arial"/>
                <w:sz w:val="18"/>
                <w:szCs w:val="18"/>
                <w:lang w:eastAsia="cs-CZ"/>
              </w:rPr>
            </w:pPr>
            <w:r w:rsidRPr="00002D72">
              <w:rPr>
                <w:rFonts w:ascii="Arial" w:eastAsia="Times New Roman" w:hAnsi="Arial"/>
                <w:sz w:val="18"/>
                <w:szCs w:val="18"/>
                <w:lang w:eastAsia="cs-CZ"/>
              </w:rPr>
              <w:t>I</w:t>
            </w:r>
          </w:p>
        </w:tc>
        <w:tc>
          <w:tcPr>
            <w:tcW w:w="2126" w:type="dxa"/>
          </w:tcPr>
          <w:p w14:paraId="33F44F29" w14:textId="77777777" w:rsidR="00F07D70" w:rsidRPr="00002D72" w:rsidRDefault="00F07D70"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I.A1</w:t>
            </w:r>
          </w:p>
        </w:tc>
      </w:tr>
      <w:tr w:rsidR="00A34182" w:rsidRPr="00002D72" w14:paraId="33F44F2F" w14:textId="77777777" w:rsidTr="00EE58AE">
        <w:trPr>
          <w:trHeight w:val="255"/>
        </w:trPr>
        <w:tc>
          <w:tcPr>
            <w:tcW w:w="907" w:type="dxa"/>
            <w:shd w:val="clear" w:color="auto" w:fill="auto"/>
            <w:noWrap/>
          </w:tcPr>
          <w:p w14:paraId="33F44F2B" w14:textId="77777777" w:rsidR="00A34182" w:rsidRPr="00002D72" w:rsidRDefault="00A34182"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09999</w:t>
            </w:r>
          </w:p>
        </w:tc>
        <w:tc>
          <w:tcPr>
            <w:tcW w:w="4211" w:type="dxa"/>
            <w:shd w:val="clear" w:color="auto" w:fill="auto"/>
            <w:noWrap/>
          </w:tcPr>
          <w:p w14:paraId="33F44F2C" w14:textId="77777777" w:rsidR="00A34182" w:rsidRPr="00002D72" w:rsidRDefault="00A34182"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Projekty a DČ na I. ALU</w:t>
            </w:r>
          </w:p>
        </w:tc>
        <w:tc>
          <w:tcPr>
            <w:tcW w:w="1843" w:type="dxa"/>
          </w:tcPr>
          <w:p w14:paraId="33F44F2D" w14:textId="77777777" w:rsidR="00A34182" w:rsidRPr="00002D72" w:rsidRDefault="00A34182" w:rsidP="00002D72">
            <w:pPr>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w:t>
            </w:r>
          </w:p>
        </w:tc>
        <w:tc>
          <w:tcPr>
            <w:tcW w:w="2126" w:type="dxa"/>
          </w:tcPr>
          <w:p w14:paraId="33F44F2E" w14:textId="77777777" w:rsidR="00592CF6" w:rsidRDefault="00A34182" w:rsidP="00FF75A9">
            <w:pPr>
              <w:keepNext/>
              <w:spacing w:before="0" w:after="0" w:line="240" w:lineRule="auto"/>
              <w:jc w:val="left"/>
              <w:rPr>
                <w:rFonts w:ascii="Arial" w:eastAsia="Times New Roman" w:hAnsi="Arial"/>
                <w:sz w:val="18"/>
                <w:szCs w:val="18"/>
                <w:lang w:eastAsia="cs-CZ"/>
              </w:rPr>
            </w:pPr>
            <w:r>
              <w:rPr>
                <w:rFonts w:ascii="Arial" w:eastAsia="Times New Roman" w:hAnsi="Arial"/>
                <w:sz w:val="18"/>
                <w:szCs w:val="18"/>
                <w:lang w:eastAsia="cs-CZ"/>
              </w:rPr>
              <w:t>II.G/A</w:t>
            </w:r>
          </w:p>
        </w:tc>
      </w:tr>
    </w:tbl>
    <w:p w14:paraId="654B9F68" w14:textId="4F0C75C4" w:rsidR="00600C7B" w:rsidRDefault="00600C7B">
      <w:pPr>
        <w:pStyle w:val="Titulek"/>
      </w:pPr>
      <w:bookmarkStart w:id="76" w:name="_Toc333961104"/>
      <w:bookmarkStart w:id="77" w:name="_Toc396920907"/>
      <w:r>
        <w:t xml:space="preserve">Tabulka </w:t>
      </w:r>
      <w:fldSimple w:instr=" SEQ Tabulka \* ARABIC ">
        <w:r w:rsidR="00A656E2">
          <w:rPr>
            <w:noProof/>
          </w:rPr>
          <w:t>3</w:t>
        </w:r>
      </w:fldSimple>
      <w:r>
        <w:t xml:space="preserve"> </w:t>
      </w:r>
      <w:r w:rsidRPr="006B26B6">
        <w:t>Určení alokační úrovně NS</w:t>
      </w:r>
      <w:bookmarkEnd w:id="77"/>
    </w:p>
    <w:bookmarkEnd w:id="76"/>
    <w:p w14:paraId="33F44F31" w14:textId="77777777" w:rsidR="00971FEE" w:rsidRDefault="000D7793">
      <w:pPr>
        <w:rPr>
          <w:sz w:val="18"/>
          <w:szCs w:val="18"/>
        </w:rPr>
      </w:pPr>
      <w:r>
        <w:br w:type="page"/>
      </w:r>
    </w:p>
    <w:p w14:paraId="33F44F32" w14:textId="77777777" w:rsidR="00517AB8" w:rsidRDefault="002C5628" w:rsidP="002C5628">
      <w:pPr>
        <w:pStyle w:val="Nadpis2"/>
      </w:pPr>
      <w:bookmarkStart w:id="78" w:name="_Toc340492572"/>
      <w:bookmarkStart w:id="79" w:name="_Toc396920921"/>
      <w:r>
        <w:lastRenderedPageBreak/>
        <w:t xml:space="preserve">Vytvoření </w:t>
      </w:r>
      <w:proofErr w:type="spellStart"/>
      <w:r>
        <w:t>costpools</w:t>
      </w:r>
      <w:bookmarkEnd w:id="78"/>
      <w:bookmarkEnd w:id="79"/>
      <w:proofErr w:type="spellEnd"/>
    </w:p>
    <w:p w14:paraId="33F44F33" w14:textId="1409ECC6" w:rsidR="00047983" w:rsidRDefault="00047983" w:rsidP="00047983">
      <w:pPr>
        <w:rPr>
          <w:color w:val="31849B" w:themeColor="accent5" w:themeShade="BF"/>
        </w:rPr>
      </w:pPr>
      <w:r w:rsidRPr="00EB3779">
        <w:rPr>
          <w:color w:val="31849B" w:themeColor="accent5" w:themeShade="BF"/>
        </w:rPr>
        <w:t>Cíl</w:t>
      </w:r>
      <w:r>
        <w:rPr>
          <w:color w:val="31849B" w:themeColor="accent5" w:themeShade="BF"/>
        </w:rPr>
        <w:t xml:space="preserve">: </w:t>
      </w:r>
      <w:r w:rsidR="00FF75A9">
        <w:rPr>
          <w:color w:val="31849B" w:themeColor="accent5" w:themeShade="BF"/>
        </w:rPr>
        <w:t>C</w:t>
      </w:r>
      <w:r>
        <w:rPr>
          <w:color w:val="31849B" w:themeColor="accent5" w:themeShade="BF"/>
        </w:rPr>
        <w:t xml:space="preserve">ílem odstavce je definovat a fixovat dimenzi </w:t>
      </w:r>
      <w:proofErr w:type="spellStart"/>
      <w:r>
        <w:rPr>
          <w:color w:val="31849B" w:themeColor="accent5" w:themeShade="BF"/>
        </w:rPr>
        <w:t>costpools</w:t>
      </w:r>
      <w:proofErr w:type="spellEnd"/>
      <w:r>
        <w:rPr>
          <w:color w:val="31849B" w:themeColor="accent5" w:themeShade="BF"/>
        </w:rPr>
        <w:t xml:space="preserve"> modelu FC</w:t>
      </w:r>
    </w:p>
    <w:p w14:paraId="33F44F34" w14:textId="751785FF" w:rsidR="00C734FE" w:rsidRDefault="006C3A85" w:rsidP="00C24051">
      <w:r>
        <w:t>Model</w:t>
      </w:r>
      <w:r w:rsidRPr="00C0068D">
        <w:t xml:space="preserve"> pracuje p</w:t>
      </w:r>
      <w:r>
        <w:t xml:space="preserve">ouze s náklady v účtové třídě 5. </w:t>
      </w:r>
      <w:r w:rsidR="00C734FE">
        <w:t xml:space="preserve">Následující tabulka odráží naplnění </w:t>
      </w:r>
      <w:proofErr w:type="spellStart"/>
      <w:r w:rsidR="00C734FE">
        <w:t>costpools</w:t>
      </w:r>
      <w:proofErr w:type="spellEnd"/>
      <w:r>
        <w:t>.</w:t>
      </w:r>
    </w:p>
    <w:tbl>
      <w:tblPr>
        <w:tblW w:w="9229" w:type="dxa"/>
        <w:tblInd w:w="55" w:type="dxa"/>
        <w:tblLayout w:type="fixed"/>
        <w:tblCellMar>
          <w:left w:w="70" w:type="dxa"/>
          <w:right w:w="70" w:type="dxa"/>
        </w:tblCellMar>
        <w:tblLook w:val="04A0" w:firstRow="1" w:lastRow="0" w:firstColumn="1" w:lastColumn="0" w:noHBand="0" w:noVBand="1"/>
      </w:tblPr>
      <w:tblGrid>
        <w:gridCol w:w="1291"/>
        <w:gridCol w:w="1843"/>
        <w:gridCol w:w="1843"/>
        <w:gridCol w:w="1134"/>
        <w:gridCol w:w="850"/>
        <w:gridCol w:w="992"/>
        <w:gridCol w:w="1276"/>
      </w:tblGrid>
      <w:tr w:rsidR="00C734FE" w:rsidRPr="00C734FE" w14:paraId="33F44F3C" w14:textId="77777777" w:rsidTr="006C6A0E">
        <w:trPr>
          <w:trHeight w:val="300"/>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14:paraId="33F44F35" w14:textId="77777777" w:rsidR="00C734FE" w:rsidRPr="00C734FE" w:rsidRDefault="00C734FE" w:rsidP="00C734FE">
            <w:pPr>
              <w:spacing w:before="0" w:after="0" w:line="240" w:lineRule="auto"/>
              <w:jc w:val="center"/>
              <w:rPr>
                <w:rFonts w:ascii="Arial" w:eastAsia="Times New Roman" w:hAnsi="Arial"/>
                <w:b/>
                <w:bCs/>
                <w:color w:val="000000"/>
                <w:sz w:val="18"/>
                <w:szCs w:val="18"/>
                <w:lang w:eastAsia="cs-CZ"/>
              </w:rPr>
            </w:pPr>
            <w:r w:rsidRPr="00C734FE">
              <w:rPr>
                <w:rFonts w:ascii="Arial" w:eastAsia="Times New Roman" w:hAnsi="Arial"/>
                <w:b/>
                <w:bCs/>
                <w:color w:val="000000"/>
                <w:sz w:val="18"/>
                <w:szCs w:val="18"/>
                <w:lang w:eastAsia="cs-CZ"/>
              </w:rPr>
              <w:t>Proces</w:t>
            </w:r>
          </w:p>
        </w:tc>
        <w:tc>
          <w:tcPr>
            <w:tcW w:w="1843" w:type="dxa"/>
            <w:tcBorders>
              <w:top w:val="single" w:sz="4" w:space="0" w:color="auto"/>
              <w:left w:val="nil"/>
              <w:bottom w:val="single" w:sz="4" w:space="0" w:color="auto"/>
              <w:right w:val="single" w:sz="4" w:space="0" w:color="auto"/>
            </w:tcBorders>
            <w:shd w:val="clear" w:color="000000" w:fill="D9D9D9"/>
            <w:hideMark/>
          </w:tcPr>
          <w:p w14:paraId="33F44F36" w14:textId="77777777" w:rsidR="00C734FE" w:rsidRPr="00C734FE" w:rsidRDefault="00C734FE" w:rsidP="00C734FE">
            <w:pPr>
              <w:spacing w:before="0" w:after="0" w:line="240" w:lineRule="auto"/>
              <w:jc w:val="center"/>
              <w:rPr>
                <w:rFonts w:ascii="Arial" w:eastAsia="Times New Roman" w:hAnsi="Arial"/>
                <w:b/>
                <w:bCs/>
                <w:color w:val="000000"/>
                <w:sz w:val="18"/>
                <w:szCs w:val="18"/>
                <w:lang w:eastAsia="cs-CZ"/>
              </w:rPr>
            </w:pPr>
            <w:r w:rsidRPr="00C734FE">
              <w:rPr>
                <w:rFonts w:ascii="Arial" w:eastAsia="Times New Roman" w:hAnsi="Arial"/>
                <w:b/>
                <w:bCs/>
                <w:color w:val="000000"/>
                <w:sz w:val="18"/>
                <w:szCs w:val="18"/>
                <w:lang w:eastAsia="cs-CZ"/>
              </w:rPr>
              <w:t>NO</w:t>
            </w:r>
            <w:r>
              <w:rPr>
                <w:rFonts w:ascii="Arial" w:eastAsia="Times New Roman" w:hAnsi="Arial"/>
                <w:b/>
                <w:bCs/>
                <w:color w:val="000000"/>
                <w:sz w:val="18"/>
                <w:szCs w:val="18"/>
                <w:lang w:eastAsia="cs-CZ"/>
              </w:rPr>
              <w:t xml:space="preserve"> – CP</w:t>
            </w:r>
          </w:p>
        </w:tc>
        <w:tc>
          <w:tcPr>
            <w:tcW w:w="1843" w:type="dxa"/>
            <w:tcBorders>
              <w:top w:val="single" w:sz="4" w:space="0" w:color="auto"/>
              <w:left w:val="nil"/>
              <w:bottom w:val="single" w:sz="4" w:space="0" w:color="auto"/>
              <w:right w:val="single" w:sz="4" w:space="0" w:color="auto"/>
            </w:tcBorders>
            <w:shd w:val="clear" w:color="000000" w:fill="D9D9D9"/>
            <w:hideMark/>
          </w:tcPr>
          <w:p w14:paraId="33F44F37" w14:textId="77777777" w:rsidR="00C734FE" w:rsidRPr="00C734FE" w:rsidRDefault="00C734FE" w:rsidP="00C734FE">
            <w:pPr>
              <w:spacing w:before="0" w:after="0" w:line="240" w:lineRule="auto"/>
              <w:jc w:val="center"/>
              <w:rPr>
                <w:rFonts w:ascii="Arial" w:eastAsia="Times New Roman" w:hAnsi="Arial"/>
                <w:b/>
                <w:bCs/>
                <w:color w:val="000000"/>
                <w:sz w:val="18"/>
                <w:szCs w:val="18"/>
                <w:lang w:eastAsia="cs-CZ"/>
              </w:rPr>
            </w:pPr>
            <w:r w:rsidRPr="00C734FE">
              <w:rPr>
                <w:rFonts w:ascii="Arial" w:eastAsia="Times New Roman" w:hAnsi="Arial"/>
                <w:b/>
                <w:bCs/>
                <w:color w:val="000000"/>
                <w:sz w:val="18"/>
                <w:szCs w:val="18"/>
                <w:lang w:eastAsia="cs-CZ"/>
              </w:rPr>
              <w:t>Účet</w:t>
            </w:r>
          </w:p>
        </w:tc>
        <w:tc>
          <w:tcPr>
            <w:tcW w:w="1134" w:type="dxa"/>
            <w:tcBorders>
              <w:top w:val="single" w:sz="4" w:space="0" w:color="auto"/>
              <w:left w:val="nil"/>
              <w:bottom w:val="single" w:sz="4" w:space="0" w:color="auto"/>
              <w:right w:val="single" w:sz="4" w:space="0" w:color="auto"/>
            </w:tcBorders>
            <w:shd w:val="clear" w:color="000000" w:fill="D9D9D9"/>
            <w:hideMark/>
          </w:tcPr>
          <w:p w14:paraId="33F44F38" w14:textId="77777777" w:rsidR="00C734FE" w:rsidRPr="00C734FE" w:rsidRDefault="00C734FE" w:rsidP="00C734FE">
            <w:pPr>
              <w:spacing w:before="0" w:after="0" w:line="240" w:lineRule="auto"/>
              <w:jc w:val="center"/>
              <w:rPr>
                <w:rFonts w:ascii="Arial" w:eastAsia="Times New Roman" w:hAnsi="Arial"/>
                <w:b/>
                <w:bCs/>
                <w:color w:val="000000"/>
                <w:sz w:val="18"/>
                <w:szCs w:val="18"/>
                <w:lang w:eastAsia="cs-CZ"/>
              </w:rPr>
            </w:pPr>
            <w:r w:rsidRPr="00C734FE">
              <w:rPr>
                <w:rFonts w:ascii="Arial" w:eastAsia="Times New Roman" w:hAnsi="Arial"/>
                <w:b/>
                <w:bCs/>
                <w:color w:val="000000"/>
                <w:sz w:val="18"/>
                <w:szCs w:val="18"/>
                <w:lang w:eastAsia="cs-CZ"/>
              </w:rPr>
              <w:t>Pracoviště</w:t>
            </w:r>
          </w:p>
        </w:tc>
        <w:tc>
          <w:tcPr>
            <w:tcW w:w="850" w:type="dxa"/>
            <w:tcBorders>
              <w:top w:val="single" w:sz="4" w:space="0" w:color="auto"/>
              <w:left w:val="nil"/>
              <w:bottom w:val="single" w:sz="4" w:space="0" w:color="auto"/>
              <w:right w:val="single" w:sz="4" w:space="0" w:color="auto"/>
            </w:tcBorders>
            <w:shd w:val="clear" w:color="000000" w:fill="D9D9D9"/>
            <w:hideMark/>
          </w:tcPr>
          <w:p w14:paraId="33F44F39" w14:textId="77777777" w:rsidR="00C734FE" w:rsidRPr="00C734FE" w:rsidRDefault="00C734FE" w:rsidP="00C734FE">
            <w:pPr>
              <w:spacing w:before="0" w:after="0" w:line="240" w:lineRule="auto"/>
              <w:jc w:val="center"/>
              <w:rPr>
                <w:rFonts w:ascii="Arial" w:eastAsia="Times New Roman" w:hAnsi="Arial"/>
                <w:b/>
                <w:bCs/>
                <w:color w:val="000000"/>
                <w:sz w:val="18"/>
                <w:szCs w:val="18"/>
                <w:lang w:eastAsia="cs-CZ"/>
              </w:rPr>
            </w:pPr>
            <w:r w:rsidRPr="00C734FE">
              <w:rPr>
                <w:rFonts w:ascii="Arial" w:eastAsia="Times New Roman" w:hAnsi="Arial"/>
                <w:b/>
                <w:bCs/>
                <w:color w:val="000000"/>
                <w:sz w:val="18"/>
                <w:szCs w:val="18"/>
                <w:lang w:eastAsia="cs-CZ"/>
              </w:rPr>
              <w:t>Činnost</w:t>
            </w:r>
          </w:p>
        </w:tc>
        <w:tc>
          <w:tcPr>
            <w:tcW w:w="992" w:type="dxa"/>
            <w:tcBorders>
              <w:top w:val="single" w:sz="4" w:space="0" w:color="auto"/>
              <w:left w:val="nil"/>
              <w:bottom w:val="single" w:sz="4" w:space="0" w:color="auto"/>
              <w:right w:val="single" w:sz="4" w:space="0" w:color="auto"/>
            </w:tcBorders>
            <w:shd w:val="clear" w:color="000000" w:fill="D9D9D9"/>
            <w:hideMark/>
          </w:tcPr>
          <w:p w14:paraId="33F44F3A" w14:textId="77777777" w:rsidR="00C734FE" w:rsidRPr="00C734FE" w:rsidRDefault="00C734FE" w:rsidP="00C734FE">
            <w:pPr>
              <w:spacing w:before="0" w:after="0" w:line="240" w:lineRule="auto"/>
              <w:jc w:val="center"/>
              <w:rPr>
                <w:rFonts w:ascii="Arial" w:eastAsia="Times New Roman" w:hAnsi="Arial"/>
                <w:b/>
                <w:bCs/>
                <w:color w:val="000000"/>
                <w:sz w:val="18"/>
                <w:szCs w:val="18"/>
                <w:lang w:eastAsia="cs-CZ"/>
              </w:rPr>
            </w:pPr>
            <w:r w:rsidRPr="00C734FE">
              <w:rPr>
                <w:rFonts w:ascii="Arial" w:eastAsia="Times New Roman" w:hAnsi="Arial"/>
                <w:b/>
                <w:bCs/>
                <w:color w:val="000000"/>
                <w:sz w:val="18"/>
                <w:szCs w:val="18"/>
                <w:lang w:eastAsia="cs-CZ"/>
              </w:rPr>
              <w:t>Zakázka</w:t>
            </w:r>
          </w:p>
        </w:tc>
        <w:tc>
          <w:tcPr>
            <w:tcW w:w="1276" w:type="dxa"/>
            <w:tcBorders>
              <w:top w:val="single" w:sz="4" w:space="0" w:color="auto"/>
              <w:left w:val="nil"/>
              <w:bottom w:val="single" w:sz="4" w:space="0" w:color="auto"/>
              <w:right w:val="single" w:sz="4" w:space="0" w:color="auto"/>
            </w:tcBorders>
            <w:shd w:val="clear" w:color="000000" w:fill="D9D9D9"/>
            <w:hideMark/>
          </w:tcPr>
          <w:p w14:paraId="33F44F3B" w14:textId="77777777" w:rsidR="00C734FE" w:rsidRPr="00C734FE" w:rsidRDefault="00C734FE" w:rsidP="00C734FE">
            <w:pPr>
              <w:spacing w:before="0" w:after="0" w:line="240" w:lineRule="auto"/>
              <w:jc w:val="center"/>
              <w:rPr>
                <w:rFonts w:ascii="Arial" w:eastAsia="Times New Roman" w:hAnsi="Arial"/>
                <w:b/>
                <w:bCs/>
                <w:color w:val="000000"/>
                <w:sz w:val="18"/>
                <w:szCs w:val="18"/>
                <w:lang w:eastAsia="cs-CZ"/>
              </w:rPr>
            </w:pPr>
            <w:r w:rsidRPr="00C734FE">
              <w:rPr>
                <w:rFonts w:ascii="Arial" w:eastAsia="Times New Roman" w:hAnsi="Arial"/>
                <w:b/>
                <w:bCs/>
                <w:color w:val="000000"/>
                <w:sz w:val="18"/>
                <w:szCs w:val="18"/>
                <w:lang w:eastAsia="cs-CZ"/>
              </w:rPr>
              <w:t>Fakultní účet</w:t>
            </w:r>
          </w:p>
        </w:tc>
      </w:tr>
      <w:tr w:rsidR="00C734FE" w:rsidRPr="00C734FE" w14:paraId="33F44F45" w14:textId="77777777" w:rsidTr="006C6A0E">
        <w:trPr>
          <w:trHeight w:val="960"/>
        </w:trPr>
        <w:tc>
          <w:tcPr>
            <w:tcW w:w="1291" w:type="dxa"/>
            <w:tcBorders>
              <w:top w:val="nil"/>
              <w:left w:val="single" w:sz="4" w:space="0" w:color="auto"/>
              <w:bottom w:val="nil"/>
              <w:right w:val="single" w:sz="4" w:space="0" w:color="auto"/>
            </w:tcBorders>
            <w:shd w:val="clear" w:color="auto" w:fill="auto"/>
            <w:hideMark/>
          </w:tcPr>
          <w:p w14:paraId="33F44F3D"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Vzdělávání dotační</w:t>
            </w:r>
          </w:p>
        </w:tc>
        <w:tc>
          <w:tcPr>
            <w:tcW w:w="1843" w:type="dxa"/>
            <w:tcBorders>
              <w:top w:val="nil"/>
              <w:left w:val="nil"/>
              <w:bottom w:val="single" w:sz="4" w:space="0" w:color="BFBFBF"/>
              <w:right w:val="single" w:sz="4" w:space="0" w:color="auto"/>
            </w:tcBorders>
            <w:shd w:val="clear" w:color="auto" w:fill="auto"/>
            <w:hideMark/>
          </w:tcPr>
          <w:p w14:paraId="33F44F3E"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Předmět</w:t>
            </w:r>
            <w:r>
              <w:rPr>
                <w:rFonts w:ascii="Arial" w:eastAsia="Times New Roman" w:hAnsi="Arial"/>
                <w:color w:val="000000"/>
                <w:sz w:val="18"/>
                <w:szCs w:val="18"/>
                <w:lang w:eastAsia="cs-CZ"/>
              </w:rPr>
              <w:t xml:space="preserve"> – PN</w:t>
            </w:r>
          </w:p>
        </w:tc>
        <w:tc>
          <w:tcPr>
            <w:tcW w:w="1843" w:type="dxa"/>
            <w:vMerge w:val="restart"/>
            <w:tcBorders>
              <w:top w:val="nil"/>
              <w:left w:val="nil"/>
              <w:right w:val="single" w:sz="4" w:space="0" w:color="auto"/>
            </w:tcBorders>
            <w:shd w:val="clear" w:color="auto" w:fill="auto"/>
            <w:hideMark/>
          </w:tcPr>
          <w:p w14:paraId="33F44F40" w14:textId="40E7AEBF" w:rsidR="00C734FE" w:rsidRPr="00C734FE" w:rsidRDefault="00C734FE" w:rsidP="003E5269">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xml:space="preserve">všechny N kromě mzdových nákladů </w:t>
            </w:r>
          </w:p>
        </w:tc>
        <w:tc>
          <w:tcPr>
            <w:tcW w:w="1134" w:type="dxa"/>
            <w:tcBorders>
              <w:top w:val="nil"/>
              <w:left w:val="nil"/>
              <w:bottom w:val="single" w:sz="4" w:space="0" w:color="BFBFBF"/>
              <w:right w:val="single" w:sz="4" w:space="0" w:color="auto"/>
            </w:tcBorders>
            <w:shd w:val="clear" w:color="auto" w:fill="auto"/>
            <w:hideMark/>
          </w:tcPr>
          <w:p w14:paraId="33F44F41"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850" w:type="dxa"/>
            <w:tcBorders>
              <w:top w:val="nil"/>
              <w:left w:val="nil"/>
              <w:bottom w:val="single" w:sz="4" w:space="0" w:color="BFBFBF"/>
              <w:right w:val="single" w:sz="4" w:space="0" w:color="auto"/>
            </w:tcBorders>
            <w:shd w:val="clear" w:color="auto" w:fill="auto"/>
            <w:hideMark/>
          </w:tcPr>
          <w:p w14:paraId="33F44F42"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992" w:type="dxa"/>
            <w:tcBorders>
              <w:top w:val="nil"/>
              <w:left w:val="nil"/>
              <w:bottom w:val="single" w:sz="4" w:space="0" w:color="BFBFBF"/>
              <w:right w:val="single" w:sz="4" w:space="0" w:color="auto"/>
            </w:tcBorders>
            <w:shd w:val="clear" w:color="auto" w:fill="auto"/>
            <w:hideMark/>
          </w:tcPr>
          <w:p w14:paraId="33F44F43"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1276" w:type="dxa"/>
            <w:tcBorders>
              <w:top w:val="nil"/>
              <w:left w:val="nil"/>
              <w:bottom w:val="single" w:sz="4" w:space="0" w:color="BFBFBF"/>
              <w:right w:val="single" w:sz="4" w:space="0" w:color="auto"/>
            </w:tcBorders>
            <w:shd w:val="clear" w:color="auto" w:fill="auto"/>
            <w:hideMark/>
          </w:tcPr>
          <w:p w14:paraId="33F44F44"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r w:rsidR="00C734FE" w:rsidRPr="00C734FE" w14:paraId="33F44F4D" w14:textId="77777777" w:rsidTr="006C6A0E">
        <w:trPr>
          <w:trHeight w:val="480"/>
        </w:trPr>
        <w:tc>
          <w:tcPr>
            <w:tcW w:w="1291" w:type="dxa"/>
            <w:tcBorders>
              <w:top w:val="nil"/>
              <w:left w:val="single" w:sz="4" w:space="0" w:color="auto"/>
              <w:bottom w:val="nil"/>
              <w:right w:val="single" w:sz="4" w:space="0" w:color="auto"/>
            </w:tcBorders>
            <w:shd w:val="clear" w:color="auto" w:fill="auto"/>
            <w:hideMark/>
          </w:tcPr>
          <w:p w14:paraId="33F44F46"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1843" w:type="dxa"/>
            <w:tcBorders>
              <w:top w:val="nil"/>
              <w:left w:val="nil"/>
              <w:bottom w:val="single" w:sz="4" w:space="0" w:color="BFBFBF" w:themeColor="background1" w:themeShade="BF"/>
              <w:right w:val="single" w:sz="4" w:space="0" w:color="auto"/>
            </w:tcBorders>
            <w:shd w:val="clear" w:color="auto" w:fill="auto"/>
            <w:hideMark/>
          </w:tcPr>
          <w:p w14:paraId="33F44F47"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Projekt vzdělávání</w:t>
            </w:r>
            <w:r>
              <w:rPr>
                <w:rFonts w:ascii="Arial" w:eastAsia="Times New Roman" w:hAnsi="Arial"/>
                <w:color w:val="000000"/>
                <w:sz w:val="18"/>
                <w:szCs w:val="18"/>
                <w:lang w:eastAsia="cs-CZ"/>
              </w:rPr>
              <w:t xml:space="preserve"> – PN</w:t>
            </w:r>
          </w:p>
        </w:tc>
        <w:tc>
          <w:tcPr>
            <w:tcW w:w="1843" w:type="dxa"/>
            <w:vMerge/>
            <w:tcBorders>
              <w:left w:val="single" w:sz="4" w:space="0" w:color="auto"/>
              <w:bottom w:val="single" w:sz="4" w:space="0" w:color="BFBFBF" w:themeColor="background1" w:themeShade="BF"/>
              <w:right w:val="single" w:sz="4" w:space="0" w:color="auto"/>
            </w:tcBorders>
            <w:shd w:val="clear" w:color="auto" w:fill="auto"/>
            <w:hideMark/>
          </w:tcPr>
          <w:p w14:paraId="33F44F48"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BFBFBF" w:themeColor="background1" w:themeShade="BF"/>
              <w:right w:val="single" w:sz="4" w:space="0" w:color="auto"/>
            </w:tcBorders>
            <w:shd w:val="clear" w:color="auto" w:fill="auto"/>
            <w:hideMark/>
          </w:tcPr>
          <w:p w14:paraId="33F44F49"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850" w:type="dxa"/>
            <w:tcBorders>
              <w:top w:val="nil"/>
              <w:left w:val="nil"/>
              <w:bottom w:val="single" w:sz="4" w:space="0" w:color="BFBFBF" w:themeColor="background1" w:themeShade="BF"/>
              <w:right w:val="single" w:sz="4" w:space="0" w:color="auto"/>
            </w:tcBorders>
            <w:shd w:val="clear" w:color="auto" w:fill="auto"/>
            <w:hideMark/>
          </w:tcPr>
          <w:p w14:paraId="33F44F4A"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992" w:type="dxa"/>
            <w:tcBorders>
              <w:top w:val="nil"/>
              <w:left w:val="nil"/>
              <w:bottom w:val="single" w:sz="4" w:space="0" w:color="BFBFBF" w:themeColor="background1" w:themeShade="BF"/>
              <w:right w:val="single" w:sz="4" w:space="0" w:color="auto"/>
            </w:tcBorders>
            <w:shd w:val="clear" w:color="auto" w:fill="auto"/>
            <w:hideMark/>
          </w:tcPr>
          <w:p w14:paraId="33F44F4B"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(Přiřazeny konkrétní zakázky 1)</w:t>
            </w:r>
          </w:p>
        </w:tc>
        <w:tc>
          <w:tcPr>
            <w:tcW w:w="1276" w:type="dxa"/>
            <w:tcBorders>
              <w:top w:val="nil"/>
              <w:left w:val="nil"/>
              <w:bottom w:val="single" w:sz="4" w:space="0" w:color="BFBFBF" w:themeColor="background1" w:themeShade="BF"/>
              <w:right w:val="single" w:sz="4" w:space="0" w:color="auto"/>
            </w:tcBorders>
            <w:shd w:val="clear" w:color="auto" w:fill="auto"/>
            <w:hideMark/>
          </w:tcPr>
          <w:p w14:paraId="33F44F4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r w:rsidR="00C734FE" w:rsidRPr="00C734FE" w14:paraId="33F44F5D" w14:textId="77777777" w:rsidTr="006C6A0E">
        <w:trPr>
          <w:trHeight w:val="300"/>
        </w:trPr>
        <w:tc>
          <w:tcPr>
            <w:tcW w:w="1291" w:type="dxa"/>
            <w:tcBorders>
              <w:top w:val="nil"/>
              <w:left w:val="single" w:sz="4" w:space="0" w:color="auto"/>
              <w:bottom w:val="nil"/>
              <w:right w:val="single" w:sz="4" w:space="0" w:color="auto"/>
            </w:tcBorders>
            <w:shd w:val="clear" w:color="auto" w:fill="auto"/>
            <w:hideMark/>
          </w:tcPr>
          <w:p w14:paraId="33F44F56"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1843" w:type="dxa"/>
            <w:tcBorders>
              <w:top w:val="single" w:sz="4" w:space="0" w:color="BFBFBF" w:themeColor="background1" w:themeShade="BF"/>
              <w:left w:val="nil"/>
              <w:bottom w:val="single" w:sz="4" w:space="0" w:color="BFBFBF"/>
              <w:right w:val="single" w:sz="4" w:space="0" w:color="auto"/>
            </w:tcBorders>
            <w:shd w:val="clear" w:color="auto" w:fill="auto"/>
            <w:hideMark/>
          </w:tcPr>
          <w:p w14:paraId="33F44F57"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proofErr w:type="spellStart"/>
            <w:r w:rsidRPr="00C734FE">
              <w:rPr>
                <w:rFonts w:ascii="Arial" w:eastAsia="Times New Roman" w:hAnsi="Arial"/>
                <w:color w:val="A6A6A6"/>
                <w:sz w:val="18"/>
                <w:szCs w:val="18"/>
                <w:lang w:eastAsia="cs-CZ"/>
              </w:rPr>
              <w:t>Vz</w:t>
            </w:r>
            <w:proofErr w:type="spellEnd"/>
            <w:r w:rsidRPr="00C734FE">
              <w:rPr>
                <w:rFonts w:ascii="Arial" w:eastAsia="Times New Roman" w:hAnsi="Arial"/>
                <w:color w:val="A6A6A6"/>
                <w:sz w:val="18"/>
                <w:szCs w:val="18"/>
                <w:lang w:eastAsia="cs-CZ"/>
              </w:rPr>
              <w:t>. ESF</w:t>
            </w:r>
          </w:p>
        </w:tc>
        <w:tc>
          <w:tcPr>
            <w:tcW w:w="1843" w:type="dxa"/>
            <w:vMerge/>
            <w:tcBorders>
              <w:top w:val="single" w:sz="4" w:space="0" w:color="BFBFBF" w:themeColor="background1" w:themeShade="BF"/>
              <w:left w:val="single" w:sz="4" w:space="0" w:color="auto"/>
              <w:right w:val="single" w:sz="4" w:space="0" w:color="auto"/>
            </w:tcBorders>
            <w:vAlign w:val="center"/>
            <w:hideMark/>
          </w:tcPr>
          <w:p w14:paraId="33F44F58"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single" w:sz="4" w:space="0" w:color="BFBFBF" w:themeColor="background1" w:themeShade="BF"/>
              <w:left w:val="nil"/>
              <w:bottom w:val="single" w:sz="4" w:space="0" w:color="BFBFBF"/>
              <w:right w:val="single" w:sz="4" w:space="0" w:color="auto"/>
            </w:tcBorders>
            <w:shd w:val="clear" w:color="auto" w:fill="auto"/>
            <w:hideMark/>
          </w:tcPr>
          <w:p w14:paraId="33F44F59"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850" w:type="dxa"/>
            <w:tcBorders>
              <w:top w:val="single" w:sz="4" w:space="0" w:color="BFBFBF" w:themeColor="background1" w:themeShade="BF"/>
              <w:left w:val="nil"/>
              <w:bottom w:val="single" w:sz="4" w:space="0" w:color="BFBFBF"/>
              <w:right w:val="single" w:sz="4" w:space="0" w:color="auto"/>
            </w:tcBorders>
            <w:shd w:val="clear" w:color="auto" w:fill="auto"/>
            <w:hideMark/>
          </w:tcPr>
          <w:p w14:paraId="33F44F5A"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1410, 1420, 1430</w:t>
            </w:r>
          </w:p>
        </w:tc>
        <w:tc>
          <w:tcPr>
            <w:tcW w:w="992" w:type="dxa"/>
            <w:tcBorders>
              <w:top w:val="single" w:sz="4" w:space="0" w:color="BFBFBF" w:themeColor="background1" w:themeShade="BF"/>
              <w:left w:val="nil"/>
              <w:bottom w:val="single" w:sz="4" w:space="0" w:color="BFBFBF"/>
              <w:right w:val="single" w:sz="4" w:space="0" w:color="auto"/>
            </w:tcBorders>
            <w:shd w:val="clear" w:color="auto" w:fill="auto"/>
            <w:hideMark/>
          </w:tcPr>
          <w:p w14:paraId="33F44F5B"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w:t>
            </w:r>
          </w:p>
        </w:tc>
        <w:tc>
          <w:tcPr>
            <w:tcW w:w="1276" w:type="dxa"/>
            <w:tcBorders>
              <w:top w:val="single" w:sz="4" w:space="0" w:color="BFBFBF" w:themeColor="background1" w:themeShade="BF"/>
              <w:left w:val="nil"/>
              <w:bottom w:val="single" w:sz="4" w:space="0" w:color="BFBFBF"/>
              <w:right w:val="single" w:sz="4" w:space="0" w:color="auto"/>
            </w:tcBorders>
            <w:shd w:val="clear" w:color="auto" w:fill="auto"/>
            <w:hideMark/>
          </w:tcPr>
          <w:p w14:paraId="33F44F5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r>
      <w:tr w:rsidR="00C734FE" w:rsidRPr="00C734FE" w14:paraId="33F44F65" w14:textId="77777777" w:rsidTr="006C6A0E">
        <w:trPr>
          <w:trHeight w:val="480"/>
        </w:trPr>
        <w:tc>
          <w:tcPr>
            <w:tcW w:w="1291" w:type="dxa"/>
            <w:tcBorders>
              <w:top w:val="nil"/>
              <w:left w:val="single" w:sz="4" w:space="0" w:color="auto"/>
              <w:bottom w:val="nil"/>
              <w:right w:val="single" w:sz="4" w:space="0" w:color="auto"/>
            </w:tcBorders>
            <w:shd w:val="clear" w:color="auto" w:fill="auto"/>
            <w:hideMark/>
          </w:tcPr>
          <w:p w14:paraId="33F44F5E"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1843" w:type="dxa"/>
            <w:tcBorders>
              <w:top w:val="nil"/>
              <w:left w:val="nil"/>
              <w:bottom w:val="single" w:sz="4" w:space="0" w:color="BFBFBF"/>
              <w:right w:val="single" w:sz="4" w:space="0" w:color="auto"/>
            </w:tcBorders>
            <w:shd w:val="clear" w:color="auto" w:fill="auto"/>
            <w:hideMark/>
          </w:tcPr>
          <w:p w14:paraId="33F44F5F"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proofErr w:type="spellStart"/>
            <w:r w:rsidRPr="00C734FE">
              <w:rPr>
                <w:rFonts w:ascii="Arial" w:eastAsia="Times New Roman" w:hAnsi="Arial"/>
                <w:color w:val="A6A6A6"/>
                <w:sz w:val="18"/>
                <w:szCs w:val="18"/>
                <w:lang w:eastAsia="cs-CZ"/>
              </w:rPr>
              <w:t>Vz</w:t>
            </w:r>
            <w:proofErr w:type="spellEnd"/>
            <w:r w:rsidRPr="00C734FE">
              <w:rPr>
                <w:rFonts w:ascii="Arial" w:eastAsia="Times New Roman" w:hAnsi="Arial"/>
                <w:color w:val="A6A6A6"/>
                <w:sz w:val="18"/>
                <w:szCs w:val="18"/>
                <w:lang w:eastAsia="cs-CZ"/>
              </w:rPr>
              <w:t>. MŠMT</w:t>
            </w:r>
          </w:p>
        </w:tc>
        <w:tc>
          <w:tcPr>
            <w:tcW w:w="1843" w:type="dxa"/>
            <w:vMerge/>
            <w:tcBorders>
              <w:left w:val="single" w:sz="4" w:space="0" w:color="auto"/>
              <w:right w:val="single" w:sz="4" w:space="0" w:color="auto"/>
            </w:tcBorders>
            <w:vAlign w:val="center"/>
            <w:hideMark/>
          </w:tcPr>
          <w:p w14:paraId="33F44F60"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BFBFBF"/>
              <w:right w:val="single" w:sz="4" w:space="0" w:color="auto"/>
            </w:tcBorders>
            <w:shd w:val="clear" w:color="auto" w:fill="auto"/>
            <w:hideMark/>
          </w:tcPr>
          <w:p w14:paraId="33F44F61"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850" w:type="dxa"/>
            <w:tcBorders>
              <w:top w:val="nil"/>
              <w:left w:val="nil"/>
              <w:bottom w:val="single" w:sz="4" w:space="0" w:color="BFBFBF"/>
              <w:right w:val="single" w:sz="4" w:space="0" w:color="auto"/>
            </w:tcBorders>
            <w:shd w:val="clear" w:color="auto" w:fill="auto"/>
            <w:hideMark/>
          </w:tcPr>
          <w:p w14:paraId="33F44F62"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1160, 1170, 1180, 1190, 1550</w:t>
            </w:r>
          </w:p>
        </w:tc>
        <w:tc>
          <w:tcPr>
            <w:tcW w:w="992" w:type="dxa"/>
            <w:tcBorders>
              <w:top w:val="nil"/>
              <w:left w:val="nil"/>
              <w:bottom w:val="single" w:sz="4" w:space="0" w:color="BFBFBF"/>
              <w:right w:val="single" w:sz="4" w:space="0" w:color="auto"/>
            </w:tcBorders>
            <w:shd w:val="clear" w:color="auto" w:fill="auto"/>
            <w:hideMark/>
          </w:tcPr>
          <w:p w14:paraId="33F44F63"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w:t>
            </w:r>
          </w:p>
        </w:tc>
        <w:tc>
          <w:tcPr>
            <w:tcW w:w="1276" w:type="dxa"/>
            <w:tcBorders>
              <w:top w:val="nil"/>
              <w:left w:val="nil"/>
              <w:bottom w:val="single" w:sz="4" w:space="0" w:color="BFBFBF"/>
              <w:right w:val="single" w:sz="4" w:space="0" w:color="auto"/>
            </w:tcBorders>
            <w:shd w:val="clear" w:color="auto" w:fill="auto"/>
            <w:hideMark/>
          </w:tcPr>
          <w:p w14:paraId="33F44F64"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r>
      <w:tr w:rsidR="00C734FE" w:rsidRPr="00C734FE" w14:paraId="33F44F6D" w14:textId="77777777" w:rsidTr="006C6A0E">
        <w:trPr>
          <w:trHeight w:val="300"/>
        </w:trPr>
        <w:tc>
          <w:tcPr>
            <w:tcW w:w="1291" w:type="dxa"/>
            <w:tcBorders>
              <w:top w:val="nil"/>
              <w:left w:val="single" w:sz="4" w:space="0" w:color="auto"/>
              <w:bottom w:val="nil"/>
              <w:right w:val="single" w:sz="4" w:space="0" w:color="auto"/>
            </w:tcBorders>
            <w:shd w:val="clear" w:color="auto" w:fill="auto"/>
            <w:hideMark/>
          </w:tcPr>
          <w:p w14:paraId="33F44F66"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1843" w:type="dxa"/>
            <w:tcBorders>
              <w:top w:val="nil"/>
              <w:left w:val="nil"/>
              <w:bottom w:val="nil"/>
              <w:right w:val="single" w:sz="4" w:space="0" w:color="auto"/>
            </w:tcBorders>
            <w:shd w:val="clear" w:color="auto" w:fill="auto"/>
            <w:hideMark/>
          </w:tcPr>
          <w:p w14:paraId="33F44F67"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proofErr w:type="spellStart"/>
            <w:r w:rsidRPr="00C734FE">
              <w:rPr>
                <w:rFonts w:ascii="Arial" w:eastAsia="Times New Roman" w:hAnsi="Arial"/>
                <w:color w:val="A6A6A6"/>
                <w:sz w:val="18"/>
                <w:szCs w:val="18"/>
                <w:lang w:eastAsia="cs-CZ"/>
              </w:rPr>
              <w:t>Vz</w:t>
            </w:r>
            <w:proofErr w:type="spellEnd"/>
            <w:r w:rsidRPr="00C734FE">
              <w:rPr>
                <w:rFonts w:ascii="Arial" w:eastAsia="Times New Roman" w:hAnsi="Arial"/>
                <w:color w:val="A6A6A6"/>
                <w:sz w:val="18"/>
                <w:szCs w:val="18"/>
                <w:lang w:eastAsia="cs-CZ"/>
              </w:rPr>
              <w:t xml:space="preserve">. ostatní </w:t>
            </w:r>
            <w:proofErr w:type="spellStart"/>
            <w:r w:rsidRPr="00C734FE">
              <w:rPr>
                <w:rFonts w:ascii="Arial" w:eastAsia="Times New Roman" w:hAnsi="Arial"/>
                <w:color w:val="A6A6A6"/>
                <w:sz w:val="18"/>
                <w:szCs w:val="18"/>
                <w:lang w:eastAsia="cs-CZ"/>
              </w:rPr>
              <w:t>tuz</w:t>
            </w:r>
            <w:proofErr w:type="spellEnd"/>
            <w:r w:rsidRPr="00C734FE">
              <w:rPr>
                <w:rFonts w:ascii="Arial" w:eastAsia="Times New Roman" w:hAnsi="Arial"/>
                <w:color w:val="A6A6A6"/>
                <w:sz w:val="18"/>
                <w:szCs w:val="18"/>
                <w:lang w:eastAsia="cs-CZ"/>
              </w:rPr>
              <w:t>. dotace</w:t>
            </w:r>
          </w:p>
        </w:tc>
        <w:tc>
          <w:tcPr>
            <w:tcW w:w="1843" w:type="dxa"/>
            <w:vMerge/>
            <w:tcBorders>
              <w:left w:val="single" w:sz="4" w:space="0" w:color="auto"/>
              <w:right w:val="single" w:sz="4" w:space="0" w:color="auto"/>
            </w:tcBorders>
            <w:vAlign w:val="center"/>
            <w:hideMark/>
          </w:tcPr>
          <w:p w14:paraId="33F44F68"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nil"/>
              <w:right w:val="single" w:sz="4" w:space="0" w:color="auto"/>
            </w:tcBorders>
            <w:shd w:val="clear" w:color="auto" w:fill="auto"/>
            <w:hideMark/>
          </w:tcPr>
          <w:p w14:paraId="33F44F69"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850" w:type="dxa"/>
            <w:tcBorders>
              <w:top w:val="nil"/>
              <w:left w:val="nil"/>
              <w:bottom w:val="nil"/>
              <w:right w:val="single" w:sz="4" w:space="0" w:color="auto"/>
            </w:tcBorders>
            <w:shd w:val="clear" w:color="auto" w:fill="auto"/>
            <w:hideMark/>
          </w:tcPr>
          <w:p w14:paraId="33F44F6A"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1520</w:t>
            </w:r>
          </w:p>
        </w:tc>
        <w:tc>
          <w:tcPr>
            <w:tcW w:w="992" w:type="dxa"/>
            <w:tcBorders>
              <w:top w:val="nil"/>
              <w:left w:val="nil"/>
              <w:bottom w:val="nil"/>
              <w:right w:val="single" w:sz="4" w:space="0" w:color="auto"/>
            </w:tcBorders>
            <w:shd w:val="clear" w:color="auto" w:fill="auto"/>
            <w:hideMark/>
          </w:tcPr>
          <w:p w14:paraId="33F44F6B"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w:t>
            </w:r>
          </w:p>
        </w:tc>
        <w:tc>
          <w:tcPr>
            <w:tcW w:w="1276" w:type="dxa"/>
            <w:tcBorders>
              <w:top w:val="nil"/>
              <w:left w:val="nil"/>
              <w:bottom w:val="nil"/>
              <w:right w:val="single" w:sz="4" w:space="0" w:color="auto"/>
            </w:tcBorders>
            <w:shd w:val="clear" w:color="auto" w:fill="auto"/>
            <w:hideMark/>
          </w:tcPr>
          <w:p w14:paraId="33F44F6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r>
      <w:tr w:rsidR="00C734FE" w:rsidRPr="00C734FE" w14:paraId="33F44F75" w14:textId="77777777" w:rsidTr="006C6A0E">
        <w:trPr>
          <w:trHeight w:val="480"/>
        </w:trPr>
        <w:tc>
          <w:tcPr>
            <w:tcW w:w="1291" w:type="dxa"/>
            <w:tcBorders>
              <w:top w:val="nil"/>
              <w:left w:val="single" w:sz="4" w:space="0" w:color="auto"/>
              <w:bottom w:val="nil"/>
              <w:right w:val="single" w:sz="4" w:space="0" w:color="auto"/>
            </w:tcBorders>
            <w:shd w:val="clear" w:color="auto" w:fill="auto"/>
            <w:hideMark/>
          </w:tcPr>
          <w:p w14:paraId="33F44F6E"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1843" w:type="dxa"/>
            <w:tcBorders>
              <w:top w:val="single" w:sz="4" w:space="0" w:color="BFBFBF"/>
              <w:left w:val="nil"/>
              <w:bottom w:val="single" w:sz="4" w:space="0" w:color="auto"/>
              <w:right w:val="single" w:sz="4" w:space="0" w:color="auto"/>
            </w:tcBorders>
            <w:shd w:val="clear" w:color="auto" w:fill="auto"/>
            <w:hideMark/>
          </w:tcPr>
          <w:p w14:paraId="33F44F6F"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proofErr w:type="spellStart"/>
            <w:r w:rsidRPr="00C734FE">
              <w:rPr>
                <w:rFonts w:ascii="Arial" w:eastAsia="Times New Roman" w:hAnsi="Arial"/>
                <w:color w:val="A6A6A6"/>
                <w:sz w:val="18"/>
                <w:szCs w:val="18"/>
                <w:lang w:eastAsia="cs-CZ"/>
              </w:rPr>
              <w:t>Vz</w:t>
            </w:r>
            <w:proofErr w:type="spellEnd"/>
            <w:r w:rsidRPr="00C734FE">
              <w:rPr>
                <w:rFonts w:ascii="Arial" w:eastAsia="Times New Roman" w:hAnsi="Arial"/>
                <w:color w:val="A6A6A6"/>
                <w:sz w:val="18"/>
                <w:szCs w:val="18"/>
                <w:lang w:eastAsia="cs-CZ"/>
              </w:rPr>
              <w:t xml:space="preserve">. </w:t>
            </w:r>
            <w:proofErr w:type="spellStart"/>
            <w:r w:rsidRPr="00C734FE">
              <w:rPr>
                <w:rFonts w:ascii="Arial" w:eastAsia="Times New Roman" w:hAnsi="Arial"/>
                <w:color w:val="A6A6A6"/>
                <w:sz w:val="18"/>
                <w:szCs w:val="18"/>
                <w:lang w:eastAsia="cs-CZ"/>
              </w:rPr>
              <w:t>zahr</w:t>
            </w:r>
            <w:proofErr w:type="spellEnd"/>
            <w:r w:rsidRPr="00C734FE">
              <w:rPr>
                <w:rFonts w:ascii="Arial" w:eastAsia="Times New Roman" w:hAnsi="Arial"/>
                <w:color w:val="A6A6A6"/>
                <w:sz w:val="18"/>
                <w:szCs w:val="18"/>
                <w:lang w:eastAsia="cs-CZ"/>
              </w:rPr>
              <w:t xml:space="preserve">. </w:t>
            </w:r>
            <w:proofErr w:type="gramStart"/>
            <w:r w:rsidRPr="00C734FE">
              <w:rPr>
                <w:rFonts w:ascii="Arial" w:eastAsia="Times New Roman" w:hAnsi="Arial"/>
                <w:color w:val="A6A6A6"/>
                <w:sz w:val="18"/>
                <w:szCs w:val="18"/>
                <w:lang w:eastAsia="cs-CZ"/>
              </w:rPr>
              <w:t>dotace</w:t>
            </w:r>
            <w:proofErr w:type="gramEnd"/>
          </w:p>
        </w:tc>
        <w:tc>
          <w:tcPr>
            <w:tcW w:w="1843" w:type="dxa"/>
            <w:vMerge/>
            <w:tcBorders>
              <w:left w:val="single" w:sz="4" w:space="0" w:color="auto"/>
              <w:right w:val="single" w:sz="4" w:space="0" w:color="auto"/>
            </w:tcBorders>
            <w:vAlign w:val="center"/>
            <w:hideMark/>
          </w:tcPr>
          <w:p w14:paraId="33F44F70"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single" w:sz="4" w:space="0" w:color="BFBFBF"/>
              <w:left w:val="nil"/>
              <w:bottom w:val="single" w:sz="4" w:space="0" w:color="auto"/>
              <w:right w:val="single" w:sz="4" w:space="0" w:color="auto"/>
            </w:tcBorders>
            <w:shd w:val="clear" w:color="auto" w:fill="auto"/>
            <w:hideMark/>
          </w:tcPr>
          <w:p w14:paraId="33F44F71"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850" w:type="dxa"/>
            <w:tcBorders>
              <w:top w:val="single" w:sz="4" w:space="0" w:color="BFBFBF"/>
              <w:left w:val="nil"/>
              <w:bottom w:val="single" w:sz="4" w:space="0" w:color="auto"/>
              <w:right w:val="single" w:sz="4" w:space="0" w:color="auto"/>
            </w:tcBorders>
            <w:shd w:val="clear" w:color="auto" w:fill="auto"/>
            <w:hideMark/>
          </w:tcPr>
          <w:p w14:paraId="33F44F72"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1441, 1442, 1443, 1445, 1446</w:t>
            </w:r>
          </w:p>
        </w:tc>
        <w:tc>
          <w:tcPr>
            <w:tcW w:w="992" w:type="dxa"/>
            <w:tcBorders>
              <w:top w:val="single" w:sz="4" w:space="0" w:color="BFBFBF"/>
              <w:left w:val="nil"/>
              <w:bottom w:val="single" w:sz="4" w:space="0" w:color="auto"/>
              <w:right w:val="single" w:sz="4" w:space="0" w:color="auto"/>
            </w:tcBorders>
            <w:shd w:val="clear" w:color="auto" w:fill="auto"/>
            <w:hideMark/>
          </w:tcPr>
          <w:p w14:paraId="33F44F73"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w:t>
            </w:r>
          </w:p>
        </w:tc>
        <w:tc>
          <w:tcPr>
            <w:tcW w:w="1276" w:type="dxa"/>
            <w:tcBorders>
              <w:top w:val="single" w:sz="4" w:space="0" w:color="BFBFBF"/>
              <w:left w:val="nil"/>
              <w:bottom w:val="single" w:sz="4" w:space="0" w:color="auto"/>
              <w:right w:val="single" w:sz="4" w:space="0" w:color="auto"/>
            </w:tcBorders>
            <w:shd w:val="clear" w:color="auto" w:fill="auto"/>
            <w:hideMark/>
          </w:tcPr>
          <w:p w14:paraId="33F44F74"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r>
      <w:tr w:rsidR="00C734FE" w:rsidRPr="00C734FE" w14:paraId="33F44F7F" w14:textId="77777777" w:rsidTr="006C6A0E">
        <w:trPr>
          <w:trHeight w:val="480"/>
        </w:trPr>
        <w:tc>
          <w:tcPr>
            <w:tcW w:w="1291" w:type="dxa"/>
            <w:vMerge w:val="restart"/>
            <w:tcBorders>
              <w:top w:val="single" w:sz="4" w:space="0" w:color="auto"/>
              <w:left w:val="single" w:sz="4" w:space="0" w:color="auto"/>
              <w:right w:val="single" w:sz="4" w:space="0" w:color="auto"/>
            </w:tcBorders>
            <w:shd w:val="clear" w:color="auto" w:fill="auto"/>
            <w:hideMark/>
          </w:tcPr>
          <w:p w14:paraId="33F44F76"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Vzdělávání nedotační</w:t>
            </w:r>
          </w:p>
          <w:p w14:paraId="33F44F77"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p w14:paraId="33F44F78"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1843" w:type="dxa"/>
            <w:tcBorders>
              <w:top w:val="nil"/>
              <w:left w:val="single" w:sz="4" w:space="0" w:color="auto"/>
              <w:bottom w:val="single" w:sz="4" w:space="0" w:color="000000"/>
              <w:right w:val="single" w:sz="4" w:space="0" w:color="auto"/>
            </w:tcBorders>
            <w:shd w:val="clear" w:color="auto" w:fill="auto"/>
            <w:hideMark/>
          </w:tcPr>
          <w:p w14:paraId="33F44F79"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Akreditovaný kurz</w:t>
            </w:r>
            <w:r>
              <w:rPr>
                <w:rFonts w:ascii="Arial" w:eastAsia="Times New Roman" w:hAnsi="Arial"/>
                <w:color w:val="000000"/>
                <w:sz w:val="18"/>
                <w:szCs w:val="18"/>
                <w:lang w:eastAsia="cs-CZ"/>
              </w:rPr>
              <w:t xml:space="preserve"> – PN</w:t>
            </w:r>
          </w:p>
        </w:tc>
        <w:tc>
          <w:tcPr>
            <w:tcW w:w="1843" w:type="dxa"/>
            <w:vMerge/>
            <w:tcBorders>
              <w:left w:val="single" w:sz="4" w:space="0" w:color="auto"/>
              <w:right w:val="single" w:sz="4" w:space="0" w:color="auto"/>
            </w:tcBorders>
            <w:shd w:val="clear" w:color="auto" w:fill="auto"/>
            <w:hideMark/>
          </w:tcPr>
          <w:p w14:paraId="33F44F7A"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nil"/>
              <w:right w:val="single" w:sz="4" w:space="0" w:color="auto"/>
            </w:tcBorders>
            <w:shd w:val="clear" w:color="auto" w:fill="auto"/>
            <w:hideMark/>
          </w:tcPr>
          <w:p w14:paraId="33F44F7B"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850" w:type="dxa"/>
            <w:tcBorders>
              <w:top w:val="nil"/>
              <w:left w:val="nil"/>
              <w:bottom w:val="nil"/>
              <w:right w:val="single" w:sz="4" w:space="0" w:color="auto"/>
            </w:tcBorders>
            <w:shd w:val="clear" w:color="auto" w:fill="auto"/>
            <w:hideMark/>
          </w:tcPr>
          <w:p w14:paraId="33F44F7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1690</w:t>
            </w:r>
          </w:p>
        </w:tc>
        <w:tc>
          <w:tcPr>
            <w:tcW w:w="992" w:type="dxa"/>
            <w:tcBorders>
              <w:top w:val="nil"/>
              <w:left w:val="nil"/>
              <w:bottom w:val="nil"/>
              <w:right w:val="single" w:sz="4" w:space="0" w:color="auto"/>
            </w:tcBorders>
            <w:shd w:val="clear" w:color="auto" w:fill="auto"/>
            <w:hideMark/>
          </w:tcPr>
          <w:p w14:paraId="33F44F7D"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(Přiřazeny konkrétní zakázky 2)</w:t>
            </w:r>
          </w:p>
        </w:tc>
        <w:tc>
          <w:tcPr>
            <w:tcW w:w="1276" w:type="dxa"/>
            <w:tcBorders>
              <w:top w:val="nil"/>
              <w:left w:val="nil"/>
              <w:bottom w:val="nil"/>
              <w:right w:val="single" w:sz="4" w:space="0" w:color="auto"/>
            </w:tcBorders>
            <w:shd w:val="clear" w:color="auto" w:fill="auto"/>
            <w:hideMark/>
          </w:tcPr>
          <w:p w14:paraId="33F44F7E"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r w:rsidR="00C734FE" w:rsidRPr="00C734FE" w14:paraId="33F44F8F" w14:textId="77777777" w:rsidTr="006C6A0E">
        <w:trPr>
          <w:trHeight w:val="960"/>
        </w:trPr>
        <w:tc>
          <w:tcPr>
            <w:tcW w:w="1291" w:type="dxa"/>
            <w:vMerge/>
            <w:tcBorders>
              <w:left w:val="single" w:sz="4" w:space="0" w:color="auto"/>
              <w:bottom w:val="single" w:sz="4" w:space="0" w:color="auto"/>
              <w:right w:val="single" w:sz="4" w:space="0" w:color="auto"/>
            </w:tcBorders>
            <w:shd w:val="clear" w:color="auto" w:fill="auto"/>
            <w:hideMark/>
          </w:tcPr>
          <w:p w14:paraId="33F44F88"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hideMark/>
          </w:tcPr>
          <w:p w14:paraId="33F44F89"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Ostatní nedotační vzdělávání</w:t>
            </w:r>
            <w:r>
              <w:rPr>
                <w:rFonts w:ascii="Arial" w:eastAsia="Times New Roman" w:hAnsi="Arial"/>
                <w:color w:val="000000"/>
                <w:sz w:val="18"/>
                <w:szCs w:val="18"/>
                <w:lang w:eastAsia="cs-CZ"/>
              </w:rPr>
              <w:t xml:space="preserve"> – PN</w:t>
            </w:r>
          </w:p>
        </w:tc>
        <w:tc>
          <w:tcPr>
            <w:tcW w:w="1843" w:type="dxa"/>
            <w:vMerge/>
            <w:tcBorders>
              <w:left w:val="nil"/>
              <w:right w:val="single" w:sz="4" w:space="0" w:color="auto"/>
            </w:tcBorders>
            <w:shd w:val="clear" w:color="auto" w:fill="auto"/>
            <w:hideMark/>
          </w:tcPr>
          <w:p w14:paraId="33F44F8A"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auto"/>
              <w:right w:val="single" w:sz="4" w:space="0" w:color="auto"/>
            </w:tcBorders>
            <w:shd w:val="clear" w:color="auto" w:fill="auto"/>
            <w:hideMark/>
          </w:tcPr>
          <w:p w14:paraId="33F44F8B"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850" w:type="dxa"/>
            <w:tcBorders>
              <w:top w:val="single" w:sz="4" w:space="0" w:color="auto"/>
              <w:left w:val="nil"/>
              <w:bottom w:val="single" w:sz="4" w:space="0" w:color="auto"/>
              <w:right w:val="single" w:sz="4" w:space="0" w:color="auto"/>
            </w:tcBorders>
            <w:shd w:val="clear" w:color="auto" w:fill="auto"/>
            <w:hideMark/>
          </w:tcPr>
          <w:p w14:paraId="33F44F8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1610, 1620, 1630, 1730, 1810, 1820, 1830, 1840, 1310, 1320</w:t>
            </w:r>
          </w:p>
        </w:tc>
        <w:tc>
          <w:tcPr>
            <w:tcW w:w="992" w:type="dxa"/>
            <w:tcBorders>
              <w:top w:val="single" w:sz="4" w:space="0" w:color="auto"/>
              <w:left w:val="nil"/>
              <w:bottom w:val="single" w:sz="4" w:space="0" w:color="auto"/>
              <w:right w:val="single" w:sz="4" w:space="0" w:color="auto"/>
            </w:tcBorders>
            <w:shd w:val="clear" w:color="auto" w:fill="auto"/>
            <w:hideMark/>
          </w:tcPr>
          <w:p w14:paraId="33F44F8D"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1276" w:type="dxa"/>
            <w:tcBorders>
              <w:top w:val="nil"/>
              <w:left w:val="nil"/>
              <w:bottom w:val="single" w:sz="4" w:space="0" w:color="auto"/>
              <w:right w:val="single" w:sz="4" w:space="0" w:color="auto"/>
            </w:tcBorders>
            <w:shd w:val="clear" w:color="auto" w:fill="auto"/>
            <w:hideMark/>
          </w:tcPr>
          <w:p w14:paraId="33F44F8E"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r w:rsidR="00C734FE" w:rsidRPr="00C734FE" w14:paraId="33F44F97" w14:textId="77777777" w:rsidTr="006C6A0E">
        <w:trPr>
          <w:trHeight w:val="48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F44F90" w14:textId="77777777" w:rsidR="00C734FE" w:rsidRPr="00C734FE" w:rsidRDefault="00C734FE" w:rsidP="00C734FE">
            <w:pPr>
              <w:spacing w:before="0" w:after="0" w:line="240" w:lineRule="auto"/>
              <w:jc w:val="left"/>
              <w:rPr>
                <w:rFonts w:ascii="Arial" w:eastAsia="Times New Roman" w:hAnsi="Arial"/>
                <w:sz w:val="18"/>
                <w:szCs w:val="18"/>
                <w:lang w:eastAsia="cs-CZ"/>
              </w:rPr>
            </w:pPr>
            <w:r w:rsidRPr="00C734FE">
              <w:rPr>
                <w:rFonts w:ascii="Arial" w:eastAsia="Times New Roman" w:hAnsi="Arial"/>
                <w:sz w:val="18"/>
                <w:szCs w:val="18"/>
                <w:lang w:eastAsia="cs-CZ"/>
              </w:rPr>
              <w:t>Vědecká, výzkumná, vývojová,</w:t>
            </w:r>
            <w:r>
              <w:rPr>
                <w:rFonts w:ascii="Arial" w:eastAsia="Times New Roman" w:hAnsi="Arial"/>
                <w:sz w:val="18"/>
                <w:szCs w:val="18"/>
                <w:lang w:eastAsia="cs-CZ"/>
              </w:rPr>
              <w:t xml:space="preserve"> </w:t>
            </w:r>
            <w:r w:rsidRPr="00C734FE">
              <w:rPr>
                <w:rFonts w:ascii="Arial" w:eastAsia="Times New Roman" w:hAnsi="Arial"/>
                <w:sz w:val="18"/>
                <w:szCs w:val="18"/>
                <w:lang w:eastAsia="cs-CZ"/>
              </w:rPr>
              <w:t>inovační a další tvůrčí činnost účelová</w:t>
            </w:r>
          </w:p>
        </w:tc>
        <w:tc>
          <w:tcPr>
            <w:tcW w:w="1843" w:type="dxa"/>
            <w:tcBorders>
              <w:top w:val="nil"/>
              <w:left w:val="nil"/>
              <w:bottom w:val="nil"/>
              <w:right w:val="single" w:sz="4" w:space="0" w:color="auto"/>
            </w:tcBorders>
            <w:shd w:val="clear" w:color="auto" w:fill="auto"/>
            <w:hideMark/>
          </w:tcPr>
          <w:p w14:paraId="33F44F91"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xml:space="preserve">Projekt </w:t>
            </w:r>
            <w:proofErr w:type="spellStart"/>
            <w:r w:rsidRPr="00C734FE">
              <w:rPr>
                <w:rFonts w:ascii="Arial" w:eastAsia="Times New Roman" w:hAnsi="Arial"/>
                <w:color w:val="000000"/>
                <w:sz w:val="18"/>
                <w:szCs w:val="18"/>
                <w:lang w:eastAsia="cs-CZ"/>
              </w:rPr>
              <w:t>VaV</w:t>
            </w:r>
            <w:proofErr w:type="spellEnd"/>
            <w:r>
              <w:rPr>
                <w:rFonts w:ascii="Arial" w:eastAsia="Times New Roman" w:hAnsi="Arial"/>
                <w:color w:val="000000"/>
                <w:sz w:val="18"/>
                <w:szCs w:val="18"/>
                <w:lang w:eastAsia="cs-CZ"/>
              </w:rPr>
              <w:t xml:space="preserve"> – PN</w:t>
            </w:r>
          </w:p>
        </w:tc>
        <w:tc>
          <w:tcPr>
            <w:tcW w:w="1843" w:type="dxa"/>
            <w:vMerge/>
            <w:tcBorders>
              <w:left w:val="single" w:sz="4" w:space="0" w:color="auto"/>
              <w:right w:val="single" w:sz="4" w:space="0" w:color="auto"/>
            </w:tcBorders>
            <w:shd w:val="clear" w:color="auto" w:fill="auto"/>
            <w:hideMark/>
          </w:tcPr>
          <w:p w14:paraId="33F44F92"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nil"/>
              <w:right w:val="single" w:sz="4" w:space="0" w:color="auto"/>
            </w:tcBorders>
            <w:shd w:val="clear" w:color="auto" w:fill="auto"/>
            <w:hideMark/>
          </w:tcPr>
          <w:p w14:paraId="33F44F93"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850" w:type="dxa"/>
            <w:tcBorders>
              <w:top w:val="nil"/>
              <w:left w:val="nil"/>
              <w:bottom w:val="nil"/>
              <w:right w:val="single" w:sz="4" w:space="0" w:color="auto"/>
            </w:tcBorders>
            <w:shd w:val="clear" w:color="auto" w:fill="auto"/>
            <w:hideMark/>
          </w:tcPr>
          <w:p w14:paraId="33F44F94"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992" w:type="dxa"/>
            <w:tcBorders>
              <w:top w:val="nil"/>
              <w:left w:val="nil"/>
              <w:bottom w:val="nil"/>
              <w:right w:val="single" w:sz="4" w:space="0" w:color="auto"/>
            </w:tcBorders>
            <w:shd w:val="clear" w:color="auto" w:fill="auto"/>
            <w:hideMark/>
          </w:tcPr>
          <w:p w14:paraId="33F44F95"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(Přiřazeny konkrétní zakázky 3)</w:t>
            </w:r>
          </w:p>
        </w:tc>
        <w:tc>
          <w:tcPr>
            <w:tcW w:w="1276" w:type="dxa"/>
            <w:tcBorders>
              <w:top w:val="nil"/>
              <w:left w:val="nil"/>
              <w:bottom w:val="nil"/>
              <w:right w:val="single" w:sz="4" w:space="0" w:color="auto"/>
            </w:tcBorders>
            <w:shd w:val="clear" w:color="auto" w:fill="auto"/>
            <w:hideMark/>
          </w:tcPr>
          <w:p w14:paraId="33F44F96"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r w:rsidR="00C734FE" w:rsidRPr="00C734FE" w14:paraId="33F44FA7" w14:textId="77777777" w:rsidTr="006C6A0E">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33F44FA0" w14:textId="77777777" w:rsidR="00C734FE" w:rsidRPr="00C734FE" w:rsidRDefault="00C734FE" w:rsidP="00C734FE">
            <w:pPr>
              <w:spacing w:before="0" w:after="0" w:line="240" w:lineRule="auto"/>
              <w:jc w:val="left"/>
              <w:rPr>
                <w:rFonts w:ascii="Arial" w:eastAsia="Times New Roman" w:hAnsi="Arial"/>
                <w:sz w:val="18"/>
                <w:szCs w:val="18"/>
                <w:lang w:eastAsia="cs-CZ"/>
              </w:rPr>
            </w:pPr>
          </w:p>
        </w:tc>
        <w:tc>
          <w:tcPr>
            <w:tcW w:w="1843" w:type="dxa"/>
            <w:tcBorders>
              <w:top w:val="nil"/>
              <w:left w:val="nil"/>
              <w:bottom w:val="single" w:sz="4" w:space="0" w:color="BFBFBF"/>
              <w:right w:val="single" w:sz="4" w:space="0" w:color="auto"/>
            </w:tcBorders>
            <w:shd w:val="clear" w:color="auto" w:fill="auto"/>
            <w:hideMark/>
          </w:tcPr>
          <w:p w14:paraId="33F44FA1"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xml:space="preserve">MŠMT </w:t>
            </w:r>
            <w:proofErr w:type="spellStart"/>
            <w:r w:rsidRPr="00C734FE">
              <w:rPr>
                <w:rFonts w:ascii="Arial" w:eastAsia="Times New Roman" w:hAnsi="Arial"/>
                <w:color w:val="A6A6A6"/>
                <w:sz w:val="18"/>
                <w:szCs w:val="18"/>
                <w:lang w:eastAsia="cs-CZ"/>
              </w:rPr>
              <w:t>VaV</w:t>
            </w:r>
            <w:proofErr w:type="spellEnd"/>
          </w:p>
        </w:tc>
        <w:tc>
          <w:tcPr>
            <w:tcW w:w="1843" w:type="dxa"/>
            <w:vMerge/>
            <w:tcBorders>
              <w:left w:val="single" w:sz="4" w:space="0" w:color="auto"/>
              <w:right w:val="single" w:sz="4" w:space="0" w:color="auto"/>
            </w:tcBorders>
            <w:vAlign w:val="center"/>
            <w:hideMark/>
          </w:tcPr>
          <w:p w14:paraId="33F44FA2"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BFBFBF"/>
              <w:right w:val="single" w:sz="4" w:space="0" w:color="auto"/>
            </w:tcBorders>
            <w:shd w:val="clear" w:color="auto" w:fill="auto"/>
            <w:hideMark/>
          </w:tcPr>
          <w:p w14:paraId="33F44FA3"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850" w:type="dxa"/>
            <w:tcBorders>
              <w:top w:val="nil"/>
              <w:left w:val="nil"/>
              <w:bottom w:val="single" w:sz="4" w:space="0" w:color="BFBFBF"/>
              <w:right w:val="single" w:sz="4" w:space="0" w:color="auto"/>
            </w:tcBorders>
            <w:shd w:val="clear" w:color="auto" w:fill="auto"/>
            <w:hideMark/>
          </w:tcPr>
          <w:p w14:paraId="33F44FA4"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992" w:type="dxa"/>
            <w:tcBorders>
              <w:top w:val="nil"/>
              <w:left w:val="nil"/>
              <w:bottom w:val="single" w:sz="4" w:space="0" w:color="BFBFBF"/>
              <w:right w:val="single" w:sz="4" w:space="0" w:color="auto"/>
            </w:tcBorders>
            <w:shd w:val="clear" w:color="auto" w:fill="auto"/>
            <w:hideMark/>
          </w:tcPr>
          <w:p w14:paraId="33F44FA5"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w:t>
            </w:r>
          </w:p>
        </w:tc>
        <w:tc>
          <w:tcPr>
            <w:tcW w:w="1276" w:type="dxa"/>
            <w:tcBorders>
              <w:top w:val="nil"/>
              <w:left w:val="nil"/>
              <w:bottom w:val="single" w:sz="4" w:space="0" w:color="BFBFBF"/>
              <w:right w:val="single" w:sz="4" w:space="0" w:color="auto"/>
            </w:tcBorders>
            <w:shd w:val="clear" w:color="auto" w:fill="auto"/>
            <w:hideMark/>
          </w:tcPr>
          <w:p w14:paraId="33F44FA6"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r>
      <w:tr w:rsidR="00C734FE" w:rsidRPr="00C734FE" w14:paraId="33F44FAF" w14:textId="77777777" w:rsidTr="006C6A0E">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33F44FA8" w14:textId="77777777" w:rsidR="00C734FE" w:rsidRPr="00C734FE" w:rsidRDefault="00C734FE" w:rsidP="00C734FE">
            <w:pPr>
              <w:spacing w:before="0" w:after="0" w:line="240" w:lineRule="auto"/>
              <w:jc w:val="left"/>
              <w:rPr>
                <w:rFonts w:ascii="Arial" w:eastAsia="Times New Roman" w:hAnsi="Arial"/>
                <w:sz w:val="18"/>
                <w:szCs w:val="18"/>
                <w:lang w:eastAsia="cs-CZ"/>
              </w:rPr>
            </w:pPr>
          </w:p>
        </w:tc>
        <w:tc>
          <w:tcPr>
            <w:tcW w:w="1843" w:type="dxa"/>
            <w:tcBorders>
              <w:top w:val="nil"/>
              <w:left w:val="nil"/>
              <w:bottom w:val="single" w:sz="4" w:space="0" w:color="BFBFBF"/>
              <w:right w:val="single" w:sz="4" w:space="0" w:color="auto"/>
            </w:tcBorders>
            <w:shd w:val="clear" w:color="auto" w:fill="auto"/>
            <w:hideMark/>
          </w:tcPr>
          <w:p w14:paraId="33F44FA9" w14:textId="77777777" w:rsidR="00C734FE" w:rsidRPr="00C734FE" w:rsidRDefault="00C734FE" w:rsidP="00C734FE">
            <w:pPr>
              <w:spacing w:before="0" w:after="0" w:line="240" w:lineRule="auto"/>
              <w:ind w:firstLineChars="100" w:firstLine="180"/>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Specifický výzkum</w:t>
            </w:r>
          </w:p>
        </w:tc>
        <w:tc>
          <w:tcPr>
            <w:tcW w:w="1843" w:type="dxa"/>
            <w:vMerge/>
            <w:tcBorders>
              <w:left w:val="single" w:sz="4" w:space="0" w:color="auto"/>
              <w:right w:val="single" w:sz="4" w:space="0" w:color="auto"/>
            </w:tcBorders>
            <w:vAlign w:val="center"/>
            <w:hideMark/>
          </w:tcPr>
          <w:p w14:paraId="33F44FAA"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BFBFBF"/>
              <w:right w:val="single" w:sz="4" w:space="0" w:color="auto"/>
            </w:tcBorders>
            <w:shd w:val="clear" w:color="auto" w:fill="auto"/>
            <w:hideMark/>
          </w:tcPr>
          <w:p w14:paraId="33F44FAB"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850" w:type="dxa"/>
            <w:tcBorders>
              <w:top w:val="nil"/>
              <w:left w:val="nil"/>
              <w:bottom w:val="single" w:sz="4" w:space="0" w:color="BFBFBF"/>
              <w:right w:val="single" w:sz="4" w:space="0" w:color="auto"/>
            </w:tcBorders>
            <w:shd w:val="clear" w:color="auto" w:fill="auto"/>
            <w:hideMark/>
          </w:tcPr>
          <w:p w14:paraId="33F44FA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1210</w:t>
            </w:r>
          </w:p>
        </w:tc>
        <w:tc>
          <w:tcPr>
            <w:tcW w:w="992" w:type="dxa"/>
            <w:tcBorders>
              <w:top w:val="nil"/>
              <w:left w:val="nil"/>
              <w:bottom w:val="single" w:sz="4" w:space="0" w:color="BFBFBF"/>
              <w:right w:val="single" w:sz="4" w:space="0" w:color="auto"/>
            </w:tcBorders>
            <w:shd w:val="clear" w:color="auto" w:fill="auto"/>
            <w:hideMark/>
          </w:tcPr>
          <w:p w14:paraId="33F44FAD"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w:t>
            </w:r>
          </w:p>
        </w:tc>
        <w:tc>
          <w:tcPr>
            <w:tcW w:w="1276" w:type="dxa"/>
            <w:tcBorders>
              <w:top w:val="nil"/>
              <w:left w:val="nil"/>
              <w:bottom w:val="single" w:sz="4" w:space="0" w:color="BFBFBF"/>
              <w:right w:val="single" w:sz="4" w:space="0" w:color="auto"/>
            </w:tcBorders>
            <w:shd w:val="clear" w:color="auto" w:fill="auto"/>
            <w:hideMark/>
          </w:tcPr>
          <w:p w14:paraId="33F44FAE"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r>
      <w:tr w:rsidR="00C734FE" w:rsidRPr="00C734FE" w14:paraId="33F44FB7" w14:textId="77777777" w:rsidTr="006C6A0E">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33F44FB0" w14:textId="77777777" w:rsidR="00C734FE" w:rsidRPr="00C734FE" w:rsidRDefault="00C734FE" w:rsidP="00C734FE">
            <w:pPr>
              <w:spacing w:before="0" w:after="0" w:line="240" w:lineRule="auto"/>
              <w:jc w:val="left"/>
              <w:rPr>
                <w:rFonts w:ascii="Arial" w:eastAsia="Times New Roman" w:hAnsi="Arial"/>
                <w:sz w:val="18"/>
                <w:szCs w:val="18"/>
                <w:lang w:eastAsia="cs-CZ"/>
              </w:rPr>
            </w:pPr>
          </w:p>
        </w:tc>
        <w:tc>
          <w:tcPr>
            <w:tcW w:w="1843" w:type="dxa"/>
            <w:tcBorders>
              <w:top w:val="nil"/>
              <w:left w:val="nil"/>
              <w:bottom w:val="single" w:sz="4" w:space="0" w:color="BFBFBF"/>
              <w:right w:val="single" w:sz="4" w:space="0" w:color="auto"/>
            </w:tcBorders>
            <w:shd w:val="clear" w:color="auto" w:fill="auto"/>
            <w:hideMark/>
          </w:tcPr>
          <w:p w14:paraId="33F44FB1" w14:textId="77777777" w:rsidR="00C734FE" w:rsidRPr="00C734FE" w:rsidRDefault="00C734FE" w:rsidP="00C734FE">
            <w:pPr>
              <w:spacing w:before="0" w:after="0" w:line="240" w:lineRule="auto"/>
              <w:ind w:firstLineChars="100" w:firstLine="180"/>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Ostatní výzkum MŠMT</w:t>
            </w:r>
          </w:p>
        </w:tc>
        <w:tc>
          <w:tcPr>
            <w:tcW w:w="1843" w:type="dxa"/>
            <w:vMerge/>
            <w:tcBorders>
              <w:left w:val="single" w:sz="4" w:space="0" w:color="auto"/>
              <w:right w:val="single" w:sz="4" w:space="0" w:color="auto"/>
            </w:tcBorders>
            <w:vAlign w:val="center"/>
            <w:hideMark/>
          </w:tcPr>
          <w:p w14:paraId="33F44FB2"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BFBFBF"/>
              <w:right w:val="single" w:sz="4" w:space="0" w:color="auto"/>
            </w:tcBorders>
            <w:shd w:val="clear" w:color="auto" w:fill="auto"/>
            <w:hideMark/>
          </w:tcPr>
          <w:p w14:paraId="33F44FB3"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850" w:type="dxa"/>
            <w:tcBorders>
              <w:top w:val="nil"/>
              <w:left w:val="nil"/>
              <w:bottom w:val="single" w:sz="4" w:space="0" w:color="BFBFBF"/>
              <w:right w:val="single" w:sz="4" w:space="0" w:color="auto"/>
            </w:tcBorders>
            <w:shd w:val="clear" w:color="auto" w:fill="auto"/>
            <w:hideMark/>
          </w:tcPr>
          <w:p w14:paraId="33F44FB4" w14:textId="2A9BC3DD"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1220, 1250</w:t>
            </w:r>
            <w:r w:rsidR="003E5269">
              <w:rPr>
                <w:rFonts w:ascii="Arial" w:eastAsia="Times New Roman" w:hAnsi="Arial"/>
                <w:color w:val="000000"/>
                <w:sz w:val="18"/>
                <w:szCs w:val="18"/>
                <w:lang w:eastAsia="cs-CZ"/>
              </w:rPr>
              <w:t>, 1260</w:t>
            </w:r>
          </w:p>
        </w:tc>
        <w:tc>
          <w:tcPr>
            <w:tcW w:w="992" w:type="dxa"/>
            <w:tcBorders>
              <w:top w:val="nil"/>
              <w:left w:val="nil"/>
              <w:bottom w:val="single" w:sz="4" w:space="0" w:color="BFBFBF"/>
              <w:right w:val="single" w:sz="4" w:space="0" w:color="auto"/>
            </w:tcBorders>
            <w:shd w:val="clear" w:color="auto" w:fill="auto"/>
            <w:hideMark/>
          </w:tcPr>
          <w:p w14:paraId="33F44FB5"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w:t>
            </w:r>
          </w:p>
        </w:tc>
        <w:tc>
          <w:tcPr>
            <w:tcW w:w="1276" w:type="dxa"/>
            <w:tcBorders>
              <w:top w:val="nil"/>
              <w:left w:val="nil"/>
              <w:bottom w:val="single" w:sz="4" w:space="0" w:color="BFBFBF"/>
              <w:right w:val="single" w:sz="4" w:space="0" w:color="auto"/>
            </w:tcBorders>
            <w:shd w:val="clear" w:color="auto" w:fill="auto"/>
            <w:hideMark/>
          </w:tcPr>
          <w:p w14:paraId="33F44FB6"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r>
      <w:tr w:rsidR="00C734FE" w:rsidRPr="00C734FE" w14:paraId="33F44FBF" w14:textId="77777777" w:rsidTr="006C6A0E">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33F44FB8" w14:textId="77777777" w:rsidR="00C734FE" w:rsidRPr="00C734FE" w:rsidRDefault="00C734FE" w:rsidP="00C734FE">
            <w:pPr>
              <w:spacing w:before="0" w:after="0" w:line="240" w:lineRule="auto"/>
              <w:jc w:val="left"/>
              <w:rPr>
                <w:rFonts w:ascii="Arial" w:eastAsia="Times New Roman" w:hAnsi="Arial"/>
                <w:sz w:val="18"/>
                <w:szCs w:val="18"/>
                <w:lang w:eastAsia="cs-CZ"/>
              </w:rPr>
            </w:pPr>
          </w:p>
        </w:tc>
        <w:tc>
          <w:tcPr>
            <w:tcW w:w="1843" w:type="dxa"/>
            <w:tcBorders>
              <w:top w:val="nil"/>
              <w:left w:val="nil"/>
              <w:bottom w:val="single" w:sz="4" w:space="0" w:color="BFBFBF"/>
              <w:right w:val="single" w:sz="4" w:space="0" w:color="auto"/>
            </w:tcBorders>
            <w:shd w:val="clear" w:color="auto" w:fill="auto"/>
            <w:hideMark/>
          </w:tcPr>
          <w:p w14:paraId="33F44FB9"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proofErr w:type="spellStart"/>
            <w:r w:rsidRPr="00C734FE">
              <w:rPr>
                <w:rFonts w:ascii="Arial" w:eastAsia="Times New Roman" w:hAnsi="Arial"/>
                <w:color w:val="A6A6A6"/>
                <w:sz w:val="18"/>
                <w:szCs w:val="18"/>
                <w:lang w:eastAsia="cs-CZ"/>
              </w:rPr>
              <w:t>Tuz</w:t>
            </w:r>
            <w:proofErr w:type="spellEnd"/>
            <w:r w:rsidRPr="00C734FE">
              <w:rPr>
                <w:rFonts w:ascii="Arial" w:eastAsia="Times New Roman" w:hAnsi="Arial"/>
                <w:color w:val="A6A6A6"/>
                <w:sz w:val="18"/>
                <w:szCs w:val="18"/>
                <w:lang w:eastAsia="cs-CZ"/>
              </w:rPr>
              <w:t xml:space="preserve">. </w:t>
            </w:r>
            <w:proofErr w:type="gramStart"/>
            <w:r w:rsidRPr="00C734FE">
              <w:rPr>
                <w:rFonts w:ascii="Arial" w:eastAsia="Times New Roman" w:hAnsi="Arial"/>
                <w:color w:val="A6A6A6"/>
                <w:sz w:val="18"/>
                <w:szCs w:val="18"/>
                <w:lang w:eastAsia="cs-CZ"/>
              </w:rPr>
              <w:t>dotace</w:t>
            </w:r>
            <w:proofErr w:type="gramEnd"/>
            <w:r w:rsidRPr="00C734FE">
              <w:rPr>
                <w:rFonts w:ascii="Arial" w:eastAsia="Times New Roman" w:hAnsi="Arial"/>
                <w:color w:val="A6A6A6"/>
                <w:sz w:val="18"/>
                <w:szCs w:val="18"/>
                <w:lang w:eastAsia="cs-CZ"/>
              </w:rPr>
              <w:t xml:space="preserve"> </w:t>
            </w:r>
            <w:proofErr w:type="spellStart"/>
            <w:r w:rsidRPr="00C734FE">
              <w:rPr>
                <w:rFonts w:ascii="Arial" w:eastAsia="Times New Roman" w:hAnsi="Arial"/>
                <w:color w:val="A6A6A6"/>
                <w:sz w:val="18"/>
                <w:szCs w:val="18"/>
                <w:lang w:eastAsia="cs-CZ"/>
              </w:rPr>
              <w:t>VaV</w:t>
            </w:r>
            <w:proofErr w:type="spellEnd"/>
          </w:p>
        </w:tc>
        <w:tc>
          <w:tcPr>
            <w:tcW w:w="1843" w:type="dxa"/>
            <w:vMerge/>
            <w:tcBorders>
              <w:left w:val="single" w:sz="4" w:space="0" w:color="auto"/>
              <w:right w:val="single" w:sz="4" w:space="0" w:color="auto"/>
            </w:tcBorders>
            <w:vAlign w:val="center"/>
            <w:hideMark/>
          </w:tcPr>
          <w:p w14:paraId="33F44FBA"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BFBFBF"/>
              <w:right w:val="single" w:sz="4" w:space="0" w:color="auto"/>
            </w:tcBorders>
            <w:shd w:val="clear" w:color="auto" w:fill="auto"/>
            <w:hideMark/>
          </w:tcPr>
          <w:p w14:paraId="33F44FBB"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850" w:type="dxa"/>
            <w:tcBorders>
              <w:top w:val="nil"/>
              <w:left w:val="nil"/>
              <w:bottom w:val="single" w:sz="4" w:space="0" w:color="BFBFBF"/>
              <w:right w:val="single" w:sz="4" w:space="0" w:color="auto"/>
            </w:tcBorders>
            <w:shd w:val="clear" w:color="auto" w:fill="auto"/>
            <w:hideMark/>
          </w:tcPr>
          <w:p w14:paraId="33F44FB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992" w:type="dxa"/>
            <w:tcBorders>
              <w:top w:val="nil"/>
              <w:left w:val="nil"/>
              <w:bottom w:val="single" w:sz="4" w:space="0" w:color="BFBFBF"/>
              <w:right w:val="single" w:sz="4" w:space="0" w:color="auto"/>
            </w:tcBorders>
            <w:shd w:val="clear" w:color="auto" w:fill="auto"/>
            <w:hideMark/>
          </w:tcPr>
          <w:p w14:paraId="33F44FBD"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w:t>
            </w:r>
          </w:p>
        </w:tc>
        <w:tc>
          <w:tcPr>
            <w:tcW w:w="1276" w:type="dxa"/>
            <w:tcBorders>
              <w:top w:val="nil"/>
              <w:left w:val="nil"/>
              <w:bottom w:val="single" w:sz="4" w:space="0" w:color="BFBFBF"/>
              <w:right w:val="single" w:sz="4" w:space="0" w:color="auto"/>
            </w:tcBorders>
            <w:shd w:val="clear" w:color="auto" w:fill="auto"/>
            <w:hideMark/>
          </w:tcPr>
          <w:p w14:paraId="33F44FBE"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r>
      <w:tr w:rsidR="00C734FE" w:rsidRPr="00C734FE" w14:paraId="33F44FC7" w14:textId="77777777" w:rsidTr="006C6A0E">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33F44FC0" w14:textId="77777777" w:rsidR="00C734FE" w:rsidRPr="00C734FE" w:rsidRDefault="00C734FE" w:rsidP="00C734FE">
            <w:pPr>
              <w:spacing w:before="0" w:after="0" w:line="240" w:lineRule="auto"/>
              <w:jc w:val="left"/>
              <w:rPr>
                <w:rFonts w:ascii="Arial" w:eastAsia="Times New Roman" w:hAnsi="Arial"/>
                <w:sz w:val="18"/>
                <w:szCs w:val="18"/>
                <w:lang w:eastAsia="cs-CZ"/>
              </w:rPr>
            </w:pPr>
          </w:p>
        </w:tc>
        <w:tc>
          <w:tcPr>
            <w:tcW w:w="1843" w:type="dxa"/>
            <w:tcBorders>
              <w:top w:val="nil"/>
              <w:left w:val="nil"/>
              <w:bottom w:val="single" w:sz="4" w:space="0" w:color="BFBFBF"/>
              <w:right w:val="single" w:sz="4" w:space="0" w:color="auto"/>
            </w:tcBorders>
            <w:shd w:val="clear" w:color="auto" w:fill="auto"/>
            <w:hideMark/>
          </w:tcPr>
          <w:p w14:paraId="33F44FC1" w14:textId="77777777" w:rsidR="00C734FE" w:rsidRPr="00C734FE" w:rsidRDefault="00C734FE" w:rsidP="00C734FE">
            <w:pPr>
              <w:spacing w:before="0" w:after="0" w:line="240" w:lineRule="auto"/>
              <w:ind w:firstLineChars="100" w:firstLine="180"/>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GAČR</w:t>
            </w:r>
          </w:p>
        </w:tc>
        <w:tc>
          <w:tcPr>
            <w:tcW w:w="1843" w:type="dxa"/>
            <w:vMerge/>
            <w:tcBorders>
              <w:left w:val="single" w:sz="4" w:space="0" w:color="auto"/>
              <w:right w:val="single" w:sz="4" w:space="0" w:color="auto"/>
            </w:tcBorders>
            <w:vAlign w:val="center"/>
            <w:hideMark/>
          </w:tcPr>
          <w:p w14:paraId="33F44FC2"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BFBFBF"/>
              <w:right w:val="single" w:sz="4" w:space="0" w:color="auto"/>
            </w:tcBorders>
            <w:shd w:val="clear" w:color="auto" w:fill="auto"/>
            <w:hideMark/>
          </w:tcPr>
          <w:p w14:paraId="33F44FC3"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850" w:type="dxa"/>
            <w:tcBorders>
              <w:top w:val="nil"/>
              <w:left w:val="nil"/>
              <w:bottom w:val="single" w:sz="4" w:space="0" w:color="BFBFBF"/>
              <w:right w:val="single" w:sz="4" w:space="0" w:color="auto"/>
            </w:tcBorders>
            <w:shd w:val="clear" w:color="auto" w:fill="auto"/>
            <w:hideMark/>
          </w:tcPr>
          <w:p w14:paraId="33F44FC4"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1530</w:t>
            </w:r>
          </w:p>
        </w:tc>
        <w:tc>
          <w:tcPr>
            <w:tcW w:w="992" w:type="dxa"/>
            <w:tcBorders>
              <w:top w:val="nil"/>
              <w:left w:val="nil"/>
              <w:bottom w:val="single" w:sz="4" w:space="0" w:color="BFBFBF"/>
              <w:right w:val="single" w:sz="4" w:space="0" w:color="auto"/>
            </w:tcBorders>
            <w:shd w:val="clear" w:color="auto" w:fill="auto"/>
            <w:hideMark/>
          </w:tcPr>
          <w:p w14:paraId="33F44FC5"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w:t>
            </w:r>
          </w:p>
        </w:tc>
        <w:tc>
          <w:tcPr>
            <w:tcW w:w="1276" w:type="dxa"/>
            <w:tcBorders>
              <w:top w:val="nil"/>
              <w:left w:val="nil"/>
              <w:bottom w:val="single" w:sz="4" w:space="0" w:color="BFBFBF"/>
              <w:right w:val="single" w:sz="4" w:space="0" w:color="auto"/>
            </w:tcBorders>
            <w:shd w:val="clear" w:color="auto" w:fill="auto"/>
            <w:hideMark/>
          </w:tcPr>
          <w:p w14:paraId="33F44FC6"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r>
      <w:tr w:rsidR="00C734FE" w:rsidRPr="00C734FE" w14:paraId="33F44FCF" w14:textId="77777777" w:rsidTr="006C6A0E">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33F44FC8" w14:textId="77777777" w:rsidR="00C734FE" w:rsidRPr="00C734FE" w:rsidRDefault="00C734FE" w:rsidP="00C734FE">
            <w:pPr>
              <w:spacing w:before="0" w:after="0" w:line="240" w:lineRule="auto"/>
              <w:jc w:val="left"/>
              <w:rPr>
                <w:rFonts w:ascii="Arial" w:eastAsia="Times New Roman" w:hAnsi="Arial"/>
                <w:sz w:val="18"/>
                <w:szCs w:val="18"/>
                <w:lang w:eastAsia="cs-CZ"/>
              </w:rPr>
            </w:pPr>
          </w:p>
        </w:tc>
        <w:tc>
          <w:tcPr>
            <w:tcW w:w="1843" w:type="dxa"/>
            <w:tcBorders>
              <w:top w:val="nil"/>
              <w:left w:val="nil"/>
              <w:bottom w:val="single" w:sz="4" w:space="0" w:color="BFBFBF"/>
              <w:right w:val="single" w:sz="4" w:space="0" w:color="auto"/>
            </w:tcBorders>
            <w:shd w:val="clear" w:color="auto" w:fill="auto"/>
            <w:hideMark/>
          </w:tcPr>
          <w:p w14:paraId="33F44FC9" w14:textId="77777777" w:rsidR="00C734FE" w:rsidRPr="00C734FE" w:rsidRDefault="00C734FE" w:rsidP="00C734FE">
            <w:pPr>
              <w:spacing w:before="0" w:after="0" w:line="240" w:lineRule="auto"/>
              <w:ind w:firstLineChars="100" w:firstLine="180"/>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TAČR</w:t>
            </w:r>
          </w:p>
        </w:tc>
        <w:tc>
          <w:tcPr>
            <w:tcW w:w="1843" w:type="dxa"/>
            <w:vMerge/>
            <w:tcBorders>
              <w:left w:val="single" w:sz="4" w:space="0" w:color="auto"/>
              <w:right w:val="single" w:sz="4" w:space="0" w:color="auto"/>
            </w:tcBorders>
            <w:vAlign w:val="center"/>
            <w:hideMark/>
          </w:tcPr>
          <w:p w14:paraId="33F44FCA"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BFBFBF"/>
              <w:right w:val="single" w:sz="4" w:space="0" w:color="auto"/>
            </w:tcBorders>
            <w:shd w:val="clear" w:color="auto" w:fill="auto"/>
            <w:hideMark/>
          </w:tcPr>
          <w:p w14:paraId="33F44FCB"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850" w:type="dxa"/>
            <w:tcBorders>
              <w:top w:val="nil"/>
              <w:left w:val="nil"/>
              <w:bottom w:val="single" w:sz="4" w:space="0" w:color="BFBFBF"/>
              <w:right w:val="single" w:sz="4" w:space="0" w:color="auto"/>
            </w:tcBorders>
            <w:shd w:val="clear" w:color="auto" w:fill="auto"/>
            <w:hideMark/>
          </w:tcPr>
          <w:p w14:paraId="33F44FC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1560</w:t>
            </w:r>
          </w:p>
        </w:tc>
        <w:tc>
          <w:tcPr>
            <w:tcW w:w="992" w:type="dxa"/>
            <w:tcBorders>
              <w:top w:val="nil"/>
              <w:left w:val="nil"/>
              <w:bottom w:val="single" w:sz="4" w:space="0" w:color="BFBFBF"/>
              <w:right w:val="single" w:sz="4" w:space="0" w:color="auto"/>
            </w:tcBorders>
            <w:shd w:val="clear" w:color="auto" w:fill="auto"/>
            <w:hideMark/>
          </w:tcPr>
          <w:p w14:paraId="33F44FCD"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w:t>
            </w:r>
          </w:p>
        </w:tc>
        <w:tc>
          <w:tcPr>
            <w:tcW w:w="1276" w:type="dxa"/>
            <w:tcBorders>
              <w:top w:val="nil"/>
              <w:left w:val="nil"/>
              <w:bottom w:val="single" w:sz="4" w:space="0" w:color="BFBFBF"/>
              <w:right w:val="single" w:sz="4" w:space="0" w:color="auto"/>
            </w:tcBorders>
            <w:shd w:val="clear" w:color="auto" w:fill="auto"/>
            <w:hideMark/>
          </w:tcPr>
          <w:p w14:paraId="33F44FCE"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r>
      <w:tr w:rsidR="00C734FE" w:rsidRPr="00C734FE" w14:paraId="33F44FD7" w14:textId="77777777" w:rsidTr="006C6A0E">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33F44FD0" w14:textId="77777777" w:rsidR="00C734FE" w:rsidRPr="00C734FE" w:rsidRDefault="00C734FE" w:rsidP="00C734FE">
            <w:pPr>
              <w:spacing w:before="0" w:after="0" w:line="240" w:lineRule="auto"/>
              <w:jc w:val="left"/>
              <w:rPr>
                <w:rFonts w:ascii="Arial" w:eastAsia="Times New Roman" w:hAnsi="Arial"/>
                <w:sz w:val="18"/>
                <w:szCs w:val="18"/>
                <w:lang w:eastAsia="cs-CZ"/>
              </w:rPr>
            </w:pPr>
          </w:p>
        </w:tc>
        <w:tc>
          <w:tcPr>
            <w:tcW w:w="1843" w:type="dxa"/>
            <w:tcBorders>
              <w:top w:val="nil"/>
              <w:left w:val="nil"/>
              <w:bottom w:val="single" w:sz="4" w:space="0" w:color="BFBFBF"/>
              <w:right w:val="single" w:sz="4" w:space="0" w:color="auto"/>
            </w:tcBorders>
            <w:shd w:val="clear" w:color="auto" w:fill="auto"/>
            <w:hideMark/>
          </w:tcPr>
          <w:p w14:paraId="33F44FD1" w14:textId="77777777" w:rsidR="00C734FE" w:rsidRPr="00C734FE" w:rsidRDefault="00C734FE" w:rsidP="00C734FE">
            <w:pPr>
              <w:spacing w:before="0" w:after="0" w:line="240" w:lineRule="auto"/>
              <w:ind w:firstLineChars="100" w:firstLine="180"/>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xml:space="preserve">Ostatní </w:t>
            </w:r>
            <w:proofErr w:type="spellStart"/>
            <w:r w:rsidRPr="00C734FE">
              <w:rPr>
                <w:rFonts w:ascii="Arial" w:eastAsia="Times New Roman" w:hAnsi="Arial"/>
                <w:color w:val="A6A6A6"/>
                <w:sz w:val="18"/>
                <w:szCs w:val="18"/>
                <w:lang w:eastAsia="cs-CZ"/>
              </w:rPr>
              <w:t>tuz</w:t>
            </w:r>
            <w:proofErr w:type="spellEnd"/>
            <w:r w:rsidRPr="00C734FE">
              <w:rPr>
                <w:rFonts w:ascii="Arial" w:eastAsia="Times New Roman" w:hAnsi="Arial"/>
                <w:color w:val="A6A6A6"/>
                <w:sz w:val="18"/>
                <w:szCs w:val="18"/>
                <w:lang w:eastAsia="cs-CZ"/>
              </w:rPr>
              <w:t xml:space="preserve">. dotace </w:t>
            </w:r>
            <w:proofErr w:type="spellStart"/>
            <w:r w:rsidRPr="00C734FE">
              <w:rPr>
                <w:rFonts w:ascii="Arial" w:eastAsia="Times New Roman" w:hAnsi="Arial"/>
                <w:color w:val="A6A6A6"/>
                <w:sz w:val="18"/>
                <w:szCs w:val="18"/>
                <w:lang w:eastAsia="cs-CZ"/>
              </w:rPr>
              <w:t>VaV</w:t>
            </w:r>
            <w:proofErr w:type="spellEnd"/>
          </w:p>
        </w:tc>
        <w:tc>
          <w:tcPr>
            <w:tcW w:w="1843" w:type="dxa"/>
            <w:vMerge/>
            <w:tcBorders>
              <w:left w:val="single" w:sz="4" w:space="0" w:color="auto"/>
              <w:right w:val="single" w:sz="4" w:space="0" w:color="auto"/>
            </w:tcBorders>
            <w:vAlign w:val="center"/>
            <w:hideMark/>
          </w:tcPr>
          <w:p w14:paraId="33F44FD2"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BFBFBF"/>
              <w:right w:val="single" w:sz="4" w:space="0" w:color="auto"/>
            </w:tcBorders>
            <w:shd w:val="clear" w:color="auto" w:fill="auto"/>
            <w:hideMark/>
          </w:tcPr>
          <w:p w14:paraId="33F44FD3"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850" w:type="dxa"/>
            <w:tcBorders>
              <w:top w:val="nil"/>
              <w:left w:val="nil"/>
              <w:bottom w:val="single" w:sz="4" w:space="0" w:color="BFBFBF"/>
              <w:right w:val="single" w:sz="4" w:space="0" w:color="auto"/>
            </w:tcBorders>
            <w:shd w:val="clear" w:color="auto" w:fill="auto"/>
            <w:hideMark/>
          </w:tcPr>
          <w:p w14:paraId="33F44FD4"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1230, 1240, 1510, 1540</w:t>
            </w:r>
          </w:p>
        </w:tc>
        <w:tc>
          <w:tcPr>
            <w:tcW w:w="992" w:type="dxa"/>
            <w:tcBorders>
              <w:top w:val="nil"/>
              <w:left w:val="nil"/>
              <w:bottom w:val="single" w:sz="4" w:space="0" w:color="BFBFBF"/>
              <w:right w:val="single" w:sz="4" w:space="0" w:color="auto"/>
            </w:tcBorders>
            <w:shd w:val="clear" w:color="auto" w:fill="auto"/>
            <w:hideMark/>
          </w:tcPr>
          <w:p w14:paraId="33F44FD5"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w:t>
            </w:r>
          </w:p>
        </w:tc>
        <w:tc>
          <w:tcPr>
            <w:tcW w:w="1276" w:type="dxa"/>
            <w:tcBorders>
              <w:top w:val="nil"/>
              <w:left w:val="nil"/>
              <w:bottom w:val="single" w:sz="4" w:space="0" w:color="BFBFBF"/>
              <w:right w:val="single" w:sz="4" w:space="0" w:color="auto"/>
            </w:tcBorders>
            <w:shd w:val="clear" w:color="auto" w:fill="auto"/>
            <w:hideMark/>
          </w:tcPr>
          <w:p w14:paraId="33F44FD6"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r>
      <w:tr w:rsidR="00C734FE" w:rsidRPr="00C734FE" w14:paraId="33F44FDF" w14:textId="77777777" w:rsidTr="006C6A0E">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33F44FD8" w14:textId="77777777" w:rsidR="00C734FE" w:rsidRPr="00C734FE" w:rsidRDefault="00C734FE" w:rsidP="00C734FE">
            <w:pPr>
              <w:spacing w:before="0" w:after="0" w:line="240" w:lineRule="auto"/>
              <w:jc w:val="left"/>
              <w:rPr>
                <w:rFonts w:ascii="Arial" w:eastAsia="Times New Roman" w:hAnsi="Arial"/>
                <w:sz w:val="18"/>
                <w:szCs w:val="18"/>
                <w:lang w:eastAsia="cs-CZ"/>
              </w:rPr>
            </w:pPr>
          </w:p>
        </w:tc>
        <w:tc>
          <w:tcPr>
            <w:tcW w:w="1843" w:type="dxa"/>
            <w:tcBorders>
              <w:top w:val="nil"/>
              <w:left w:val="nil"/>
              <w:bottom w:val="single" w:sz="4" w:space="0" w:color="auto"/>
              <w:right w:val="single" w:sz="4" w:space="0" w:color="auto"/>
            </w:tcBorders>
            <w:shd w:val="clear" w:color="auto" w:fill="auto"/>
            <w:hideMark/>
          </w:tcPr>
          <w:p w14:paraId="33F44FD9"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proofErr w:type="spellStart"/>
            <w:r w:rsidRPr="00C734FE">
              <w:rPr>
                <w:rFonts w:ascii="Arial" w:eastAsia="Times New Roman" w:hAnsi="Arial"/>
                <w:color w:val="A6A6A6"/>
                <w:sz w:val="18"/>
                <w:szCs w:val="18"/>
                <w:lang w:eastAsia="cs-CZ"/>
              </w:rPr>
              <w:t>Zahr</w:t>
            </w:r>
            <w:proofErr w:type="spellEnd"/>
            <w:r w:rsidRPr="00C734FE">
              <w:rPr>
                <w:rFonts w:ascii="Arial" w:eastAsia="Times New Roman" w:hAnsi="Arial"/>
                <w:color w:val="A6A6A6"/>
                <w:sz w:val="18"/>
                <w:szCs w:val="18"/>
                <w:lang w:eastAsia="cs-CZ"/>
              </w:rPr>
              <w:t xml:space="preserve">. </w:t>
            </w:r>
            <w:proofErr w:type="gramStart"/>
            <w:r w:rsidRPr="00C734FE">
              <w:rPr>
                <w:rFonts w:ascii="Arial" w:eastAsia="Times New Roman" w:hAnsi="Arial"/>
                <w:color w:val="A6A6A6"/>
                <w:sz w:val="18"/>
                <w:szCs w:val="18"/>
                <w:lang w:eastAsia="cs-CZ"/>
              </w:rPr>
              <w:t>dotace</w:t>
            </w:r>
            <w:proofErr w:type="gramEnd"/>
            <w:r w:rsidRPr="00C734FE">
              <w:rPr>
                <w:rFonts w:ascii="Arial" w:eastAsia="Times New Roman" w:hAnsi="Arial"/>
                <w:color w:val="A6A6A6"/>
                <w:sz w:val="18"/>
                <w:szCs w:val="18"/>
                <w:lang w:eastAsia="cs-CZ"/>
              </w:rPr>
              <w:t xml:space="preserve"> </w:t>
            </w:r>
            <w:proofErr w:type="spellStart"/>
            <w:r w:rsidRPr="00C734FE">
              <w:rPr>
                <w:rFonts w:ascii="Arial" w:eastAsia="Times New Roman" w:hAnsi="Arial"/>
                <w:color w:val="A6A6A6"/>
                <w:sz w:val="18"/>
                <w:szCs w:val="18"/>
                <w:lang w:eastAsia="cs-CZ"/>
              </w:rPr>
              <w:t>VaV</w:t>
            </w:r>
            <w:proofErr w:type="spellEnd"/>
          </w:p>
        </w:tc>
        <w:tc>
          <w:tcPr>
            <w:tcW w:w="1843" w:type="dxa"/>
            <w:vMerge/>
            <w:tcBorders>
              <w:left w:val="single" w:sz="4" w:space="0" w:color="auto"/>
              <w:right w:val="single" w:sz="4" w:space="0" w:color="auto"/>
            </w:tcBorders>
            <w:vAlign w:val="center"/>
            <w:hideMark/>
          </w:tcPr>
          <w:p w14:paraId="33F44FDA"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auto"/>
              <w:right w:val="single" w:sz="4" w:space="0" w:color="auto"/>
            </w:tcBorders>
            <w:shd w:val="clear" w:color="auto" w:fill="auto"/>
            <w:hideMark/>
          </w:tcPr>
          <w:p w14:paraId="33F44FDB"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850" w:type="dxa"/>
            <w:tcBorders>
              <w:top w:val="nil"/>
              <w:left w:val="nil"/>
              <w:bottom w:val="single" w:sz="4" w:space="0" w:color="auto"/>
              <w:right w:val="single" w:sz="4" w:space="0" w:color="auto"/>
            </w:tcBorders>
            <w:shd w:val="clear" w:color="auto" w:fill="auto"/>
            <w:hideMark/>
          </w:tcPr>
          <w:p w14:paraId="33F44FD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1444</w:t>
            </w:r>
          </w:p>
        </w:tc>
        <w:tc>
          <w:tcPr>
            <w:tcW w:w="992" w:type="dxa"/>
            <w:tcBorders>
              <w:top w:val="nil"/>
              <w:left w:val="nil"/>
              <w:bottom w:val="single" w:sz="4" w:space="0" w:color="auto"/>
              <w:right w:val="single" w:sz="4" w:space="0" w:color="auto"/>
            </w:tcBorders>
            <w:shd w:val="clear" w:color="auto" w:fill="auto"/>
            <w:hideMark/>
          </w:tcPr>
          <w:p w14:paraId="33F44FDD"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 </w:t>
            </w:r>
          </w:p>
        </w:tc>
        <w:tc>
          <w:tcPr>
            <w:tcW w:w="1276" w:type="dxa"/>
            <w:tcBorders>
              <w:top w:val="nil"/>
              <w:left w:val="nil"/>
              <w:bottom w:val="single" w:sz="4" w:space="0" w:color="auto"/>
              <w:right w:val="single" w:sz="4" w:space="0" w:color="auto"/>
            </w:tcBorders>
            <w:shd w:val="clear" w:color="auto" w:fill="auto"/>
            <w:hideMark/>
          </w:tcPr>
          <w:p w14:paraId="33F44FDE"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r>
      <w:tr w:rsidR="00C734FE" w:rsidRPr="00C734FE" w14:paraId="33F44FE7" w14:textId="77777777" w:rsidTr="006C6A0E">
        <w:trPr>
          <w:trHeight w:val="960"/>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33F44FE0" w14:textId="77777777" w:rsidR="00C734FE" w:rsidRPr="00C734FE" w:rsidRDefault="00C734FE" w:rsidP="00C734FE">
            <w:pPr>
              <w:spacing w:before="0" w:after="0" w:line="240" w:lineRule="auto"/>
              <w:jc w:val="left"/>
              <w:rPr>
                <w:rFonts w:ascii="Arial" w:eastAsia="Times New Roman" w:hAnsi="Arial"/>
                <w:sz w:val="18"/>
                <w:szCs w:val="18"/>
                <w:lang w:eastAsia="cs-CZ"/>
              </w:rPr>
            </w:pPr>
          </w:p>
        </w:tc>
        <w:tc>
          <w:tcPr>
            <w:tcW w:w="1843" w:type="dxa"/>
            <w:tcBorders>
              <w:top w:val="nil"/>
              <w:left w:val="nil"/>
              <w:bottom w:val="single" w:sz="4" w:space="0" w:color="auto"/>
              <w:right w:val="single" w:sz="4" w:space="0" w:color="auto"/>
            </w:tcBorders>
            <w:shd w:val="clear" w:color="auto" w:fill="auto"/>
            <w:hideMark/>
          </w:tcPr>
          <w:p w14:paraId="33F44FE1" w14:textId="77777777" w:rsidR="00C734FE" w:rsidRPr="00C734FE" w:rsidRDefault="00C734FE" w:rsidP="00C734FE">
            <w:pPr>
              <w:spacing w:before="0" w:after="0" w:line="240" w:lineRule="auto"/>
              <w:jc w:val="left"/>
              <w:rPr>
                <w:rFonts w:ascii="Arial" w:eastAsia="Times New Roman" w:hAnsi="Arial"/>
                <w:sz w:val="18"/>
                <w:szCs w:val="18"/>
                <w:lang w:eastAsia="cs-CZ"/>
              </w:rPr>
            </w:pPr>
            <w:r w:rsidRPr="00C734FE">
              <w:rPr>
                <w:rFonts w:ascii="Arial" w:eastAsia="Times New Roman" w:hAnsi="Arial"/>
                <w:sz w:val="18"/>
                <w:szCs w:val="18"/>
                <w:lang w:eastAsia="cs-CZ"/>
              </w:rPr>
              <w:t xml:space="preserve">Projekt </w:t>
            </w:r>
            <w:proofErr w:type="spellStart"/>
            <w:r w:rsidRPr="00C734FE">
              <w:rPr>
                <w:rFonts w:ascii="Arial" w:eastAsia="Times New Roman" w:hAnsi="Arial"/>
                <w:sz w:val="18"/>
                <w:szCs w:val="18"/>
                <w:lang w:eastAsia="cs-CZ"/>
              </w:rPr>
              <w:t>TaU</w:t>
            </w:r>
            <w:proofErr w:type="spellEnd"/>
            <w:r>
              <w:rPr>
                <w:rFonts w:ascii="Arial" w:eastAsia="Times New Roman" w:hAnsi="Arial"/>
                <w:sz w:val="18"/>
                <w:szCs w:val="18"/>
                <w:lang w:eastAsia="cs-CZ"/>
              </w:rPr>
              <w:t xml:space="preserve"> – PN</w:t>
            </w:r>
          </w:p>
        </w:tc>
        <w:tc>
          <w:tcPr>
            <w:tcW w:w="1843" w:type="dxa"/>
            <w:vMerge/>
            <w:tcBorders>
              <w:left w:val="nil"/>
              <w:right w:val="single" w:sz="4" w:space="0" w:color="auto"/>
            </w:tcBorders>
            <w:shd w:val="clear" w:color="auto" w:fill="auto"/>
            <w:hideMark/>
          </w:tcPr>
          <w:p w14:paraId="33F44FE2"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auto"/>
              <w:right w:val="single" w:sz="4" w:space="0" w:color="auto"/>
            </w:tcBorders>
            <w:shd w:val="clear" w:color="auto" w:fill="auto"/>
            <w:hideMark/>
          </w:tcPr>
          <w:p w14:paraId="33F44FE3"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850" w:type="dxa"/>
            <w:tcBorders>
              <w:top w:val="nil"/>
              <w:left w:val="nil"/>
              <w:bottom w:val="single" w:sz="4" w:space="0" w:color="auto"/>
              <w:right w:val="single" w:sz="4" w:space="0" w:color="auto"/>
            </w:tcBorders>
            <w:shd w:val="clear" w:color="auto" w:fill="auto"/>
            <w:hideMark/>
          </w:tcPr>
          <w:p w14:paraId="33F44FE4"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992" w:type="dxa"/>
            <w:tcBorders>
              <w:top w:val="nil"/>
              <w:left w:val="nil"/>
              <w:bottom w:val="single" w:sz="4" w:space="0" w:color="auto"/>
              <w:right w:val="single" w:sz="4" w:space="0" w:color="auto"/>
            </w:tcBorders>
            <w:shd w:val="clear" w:color="auto" w:fill="auto"/>
            <w:hideMark/>
          </w:tcPr>
          <w:p w14:paraId="33F44FE5"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x</w:t>
            </w:r>
          </w:p>
        </w:tc>
        <w:tc>
          <w:tcPr>
            <w:tcW w:w="1276" w:type="dxa"/>
            <w:tcBorders>
              <w:top w:val="nil"/>
              <w:left w:val="nil"/>
              <w:bottom w:val="single" w:sz="4" w:space="0" w:color="auto"/>
              <w:right w:val="single" w:sz="4" w:space="0" w:color="auto"/>
            </w:tcBorders>
            <w:shd w:val="clear" w:color="auto" w:fill="auto"/>
            <w:hideMark/>
          </w:tcPr>
          <w:p w14:paraId="33F44FE6"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r w:rsidR="003E5269" w:rsidRPr="00C734FE" w14:paraId="637F8F36" w14:textId="77777777" w:rsidTr="006C6A0E">
        <w:trPr>
          <w:trHeight w:val="960"/>
        </w:trPr>
        <w:tc>
          <w:tcPr>
            <w:tcW w:w="1291" w:type="dxa"/>
            <w:vMerge w:val="restart"/>
            <w:tcBorders>
              <w:top w:val="single" w:sz="4" w:space="0" w:color="auto"/>
              <w:left w:val="single" w:sz="4" w:space="0" w:color="auto"/>
              <w:right w:val="single" w:sz="4" w:space="0" w:color="auto"/>
            </w:tcBorders>
            <w:shd w:val="clear" w:color="auto" w:fill="auto"/>
          </w:tcPr>
          <w:p w14:paraId="512309D6" w14:textId="09FF6B1B" w:rsidR="003E5269" w:rsidRPr="00C734FE" w:rsidRDefault="003E5269" w:rsidP="00C734FE">
            <w:pPr>
              <w:spacing w:before="0" w:after="0" w:line="240" w:lineRule="auto"/>
              <w:jc w:val="left"/>
              <w:rPr>
                <w:rFonts w:ascii="Arial" w:eastAsia="Times New Roman" w:hAnsi="Arial"/>
                <w:sz w:val="18"/>
                <w:szCs w:val="18"/>
                <w:lang w:eastAsia="cs-CZ"/>
              </w:rPr>
            </w:pPr>
            <w:r w:rsidRPr="00C734FE">
              <w:rPr>
                <w:rFonts w:ascii="Arial" w:eastAsia="Times New Roman" w:hAnsi="Arial"/>
                <w:sz w:val="18"/>
                <w:szCs w:val="18"/>
                <w:lang w:eastAsia="cs-CZ"/>
              </w:rPr>
              <w:t>Vědecká, výzkumná, vývojová,</w:t>
            </w:r>
            <w:r>
              <w:rPr>
                <w:rFonts w:ascii="Arial" w:eastAsia="Times New Roman" w:hAnsi="Arial"/>
                <w:sz w:val="18"/>
                <w:szCs w:val="18"/>
                <w:lang w:eastAsia="cs-CZ"/>
              </w:rPr>
              <w:t xml:space="preserve"> </w:t>
            </w:r>
            <w:r w:rsidRPr="00C734FE">
              <w:rPr>
                <w:rFonts w:ascii="Arial" w:eastAsia="Times New Roman" w:hAnsi="Arial"/>
                <w:sz w:val="18"/>
                <w:szCs w:val="18"/>
                <w:lang w:eastAsia="cs-CZ"/>
              </w:rPr>
              <w:t>inovační a další tvůrčí činnost neúčelová</w:t>
            </w:r>
          </w:p>
        </w:tc>
        <w:tc>
          <w:tcPr>
            <w:tcW w:w="1843" w:type="dxa"/>
            <w:tcBorders>
              <w:top w:val="nil"/>
              <w:left w:val="nil"/>
              <w:bottom w:val="single" w:sz="4" w:space="0" w:color="auto"/>
              <w:right w:val="single" w:sz="4" w:space="0" w:color="auto"/>
            </w:tcBorders>
            <w:shd w:val="clear" w:color="auto" w:fill="auto"/>
          </w:tcPr>
          <w:p w14:paraId="483D250B" w14:textId="0909B5CB" w:rsidR="003E5269" w:rsidRPr="00C734FE" w:rsidRDefault="003E5269" w:rsidP="003E5269">
            <w:pPr>
              <w:spacing w:before="0" w:after="0" w:line="240" w:lineRule="auto"/>
              <w:jc w:val="left"/>
              <w:rPr>
                <w:rFonts w:ascii="Arial" w:eastAsia="Times New Roman" w:hAnsi="Arial"/>
                <w:color w:val="000000"/>
                <w:sz w:val="18"/>
                <w:szCs w:val="18"/>
                <w:lang w:eastAsia="cs-CZ"/>
              </w:rPr>
            </w:pPr>
            <w:proofErr w:type="spellStart"/>
            <w:r>
              <w:rPr>
                <w:rFonts w:ascii="Arial" w:eastAsia="Times New Roman" w:hAnsi="Arial"/>
                <w:color w:val="000000"/>
                <w:sz w:val="18"/>
                <w:szCs w:val="18"/>
                <w:lang w:eastAsia="cs-CZ"/>
              </w:rPr>
              <w:t>VaV</w:t>
            </w:r>
            <w:proofErr w:type="spellEnd"/>
            <w:r>
              <w:rPr>
                <w:rFonts w:ascii="Arial" w:eastAsia="Times New Roman" w:hAnsi="Arial"/>
                <w:color w:val="000000"/>
                <w:sz w:val="18"/>
                <w:szCs w:val="18"/>
                <w:lang w:eastAsia="cs-CZ"/>
              </w:rPr>
              <w:t xml:space="preserve"> HPP - PN</w:t>
            </w:r>
          </w:p>
        </w:tc>
        <w:tc>
          <w:tcPr>
            <w:tcW w:w="1843" w:type="dxa"/>
            <w:vMerge/>
            <w:tcBorders>
              <w:left w:val="nil"/>
              <w:right w:val="single" w:sz="4" w:space="0" w:color="auto"/>
            </w:tcBorders>
            <w:shd w:val="clear" w:color="auto" w:fill="auto"/>
          </w:tcPr>
          <w:p w14:paraId="6CC2E9B7" w14:textId="77777777" w:rsidR="003E5269" w:rsidRPr="00C734FE" w:rsidRDefault="003E5269"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auto"/>
              <w:right w:val="single" w:sz="4" w:space="0" w:color="auto"/>
            </w:tcBorders>
            <w:shd w:val="clear" w:color="auto" w:fill="auto"/>
          </w:tcPr>
          <w:p w14:paraId="0C8CFFB4" w14:textId="548FF401" w:rsidR="003E5269" w:rsidRPr="00C734FE" w:rsidRDefault="003E5269" w:rsidP="00C734FE">
            <w:pPr>
              <w:spacing w:before="0" w:after="0" w:line="240" w:lineRule="auto"/>
              <w:jc w:val="left"/>
              <w:rPr>
                <w:rFonts w:ascii="Arial" w:eastAsia="Times New Roman" w:hAnsi="Arial"/>
                <w:color w:val="000000"/>
                <w:sz w:val="18"/>
                <w:szCs w:val="18"/>
                <w:lang w:eastAsia="cs-CZ"/>
              </w:rPr>
            </w:pPr>
            <w:r>
              <w:rPr>
                <w:rFonts w:ascii="Arial" w:eastAsia="Times New Roman" w:hAnsi="Arial"/>
                <w:color w:val="000000"/>
                <w:sz w:val="18"/>
                <w:szCs w:val="18"/>
                <w:lang w:eastAsia="cs-CZ"/>
              </w:rPr>
              <w:t>x</w:t>
            </w:r>
          </w:p>
        </w:tc>
        <w:tc>
          <w:tcPr>
            <w:tcW w:w="850" w:type="dxa"/>
            <w:tcBorders>
              <w:top w:val="nil"/>
              <w:left w:val="nil"/>
              <w:bottom w:val="single" w:sz="4" w:space="0" w:color="auto"/>
              <w:right w:val="single" w:sz="4" w:space="0" w:color="auto"/>
            </w:tcBorders>
            <w:shd w:val="clear" w:color="auto" w:fill="auto"/>
          </w:tcPr>
          <w:p w14:paraId="183A575D" w14:textId="31909A3D" w:rsidR="003E5269" w:rsidRPr="00C734FE" w:rsidRDefault="003E5269" w:rsidP="00C734FE">
            <w:pPr>
              <w:spacing w:before="0" w:after="0" w:line="240" w:lineRule="auto"/>
              <w:jc w:val="left"/>
              <w:rPr>
                <w:rFonts w:ascii="Arial" w:eastAsia="Times New Roman" w:hAnsi="Arial"/>
                <w:color w:val="000000"/>
                <w:sz w:val="18"/>
                <w:szCs w:val="18"/>
                <w:lang w:eastAsia="cs-CZ"/>
              </w:rPr>
            </w:pPr>
            <w:r>
              <w:rPr>
                <w:rFonts w:ascii="Arial" w:eastAsia="Times New Roman" w:hAnsi="Arial"/>
                <w:color w:val="000000"/>
                <w:sz w:val="18"/>
                <w:szCs w:val="18"/>
                <w:lang w:eastAsia="cs-CZ"/>
              </w:rPr>
              <w:t>x</w:t>
            </w:r>
          </w:p>
        </w:tc>
        <w:tc>
          <w:tcPr>
            <w:tcW w:w="992" w:type="dxa"/>
            <w:tcBorders>
              <w:top w:val="nil"/>
              <w:left w:val="nil"/>
              <w:bottom w:val="single" w:sz="4" w:space="0" w:color="auto"/>
              <w:right w:val="single" w:sz="4" w:space="0" w:color="auto"/>
            </w:tcBorders>
            <w:shd w:val="clear" w:color="auto" w:fill="auto"/>
          </w:tcPr>
          <w:p w14:paraId="11363C64" w14:textId="1379E1C4" w:rsidR="003E5269" w:rsidRPr="00C734FE" w:rsidRDefault="003E5269" w:rsidP="00C734FE">
            <w:pPr>
              <w:spacing w:before="0" w:after="0" w:line="240" w:lineRule="auto"/>
              <w:jc w:val="left"/>
              <w:rPr>
                <w:rFonts w:ascii="Arial" w:eastAsia="Times New Roman" w:hAnsi="Arial"/>
                <w:color w:val="000000"/>
                <w:sz w:val="18"/>
                <w:szCs w:val="18"/>
                <w:lang w:eastAsia="cs-CZ"/>
              </w:rPr>
            </w:pPr>
            <w:r>
              <w:rPr>
                <w:rFonts w:ascii="Arial" w:eastAsia="Times New Roman" w:hAnsi="Arial"/>
                <w:color w:val="000000"/>
                <w:sz w:val="18"/>
                <w:szCs w:val="18"/>
                <w:lang w:eastAsia="cs-CZ"/>
              </w:rPr>
              <w:t>x</w:t>
            </w:r>
          </w:p>
        </w:tc>
        <w:tc>
          <w:tcPr>
            <w:tcW w:w="1276" w:type="dxa"/>
            <w:tcBorders>
              <w:top w:val="nil"/>
              <w:left w:val="nil"/>
              <w:bottom w:val="single" w:sz="4" w:space="0" w:color="auto"/>
              <w:right w:val="single" w:sz="4" w:space="0" w:color="auto"/>
            </w:tcBorders>
            <w:shd w:val="clear" w:color="auto" w:fill="auto"/>
          </w:tcPr>
          <w:p w14:paraId="68B7853E" w14:textId="45D6DA3E" w:rsidR="003E5269" w:rsidRPr="00C734FE" w:rsidRDefault="003E5269" w:rsidP="00C734FE">
            <w:pPr>
              <w:spacing w:before="0" w:after="0" w:line="240" w:lineRule="auto"/>
              <w:jc w:val="left"/>
              <w:rPr>
                <w:rFonts w:ascii="Arial" w:eastAsia="Times New Roman" w:hAnsi="Arial"/>
                <w:color w:val="000000"/>
                <w:sz w:val="18"/>
                <w:szCs w:val="18"/>
                <w:lang w:eastAsia="cs-CZ"/>
              </w:rPr>
            </w:pPr>
            <w:r>
              <w:rPr>
                <w:rFonts w:ascii="Arial" w:eastAsia="Times New Roman" w:hAnsi="Arial"/>
                <w:color w:val="000000"/>
                <w:sz w:val="18"/>
                <w:szCs w:val="18"/>
                <w:lang w:eastAsia="cs-CZ"/>
              </w:rPr>
              <w:t>x</w:t>
            </w:r>
          </w:p>
        </w:tc>
      </w:tr>
      <w:tr w:rsidR="003E5269" w:rsidRPr="00C734FE" w14:paraId="33F44FEF" w14:textId="77777777" w:rsidTr="006C6A0E">
        <w:trPr>
          <w:trHeight w:val="960"/>
        </w:trPr>
        <w:tc>
          <w:tcPr>
            <w:tcW w:w="1291" w:type="dxa"/>
            <w:vMerge/>
            <w:tcBorders>
              <w:left w:val="single" w:sz="4" w:space="0" w:color="auto"/>
              <w:right w:val="single" w:sz="4" w:space="0" w:color="auto"/>
            </w:tcBorders>
            <w:shd w:val="clear" w:color="auto" w:fill="auto"/>
            <w:hideMark/>
          </w:tcPr>
          <w:p w14:paraId="33F44FE8" w14:textId="71C0BC29" w:rsidR="003E5269" w:rsidRPr="00C734FE" w:rsidRDefault="003E5269" w:rsidP="00C734FE">
            <w:pPr>
              <w:spacing w:before="0" w:after="0" w:line="240" w:lineRule="auto"/>
              <w:jc w:val="left"/>
              <w:rPr>
                <w:rFonts w:ascii="Arial" w:eastAsia="Times New Roman" w:hAnsi="Arial"/>
                <w:sz w:val="18"/>
                <w:szCs w:val="18"/>
                <w:lang w:eastAsia="cs-CZ"/>
              </w:rPr>
            </w:pPr>
          </w:p>
        </w:tc>
        <w:tc>
          <w:tcPr>
            <w:tcW w:w="1843" w:type="dxa"/>
            <w:tcBorders>
              <w:top w:val="nil"/>
              <w:left w:val="nil"/>
              <w:bottom w:val="single" w:sz="4" w:space="0" w:color="auto"/>
              <w:right w:val="single" w:sz="4" w:space="0" w:color="auto"/>
            </w:tcBorders>
            <w:shd w:val="clear" w:color="auto" w:fill="auto"/>
            <w:hideMark/>
          </w:tcPr>
          <w:p w14:paraId="33F44FE9" w14:textId="77777777" w:rsidR="003E5269" w:rsidRPr="00C734FE" w:rsidRDefault="003E5269" w:rsidP="00C734FE">
            <w:pPr>
              <w:spacing w:before="0" w:after="0" w:line="240" w:lineRule="auto"/>
              <w:jc w:val="left"/>
              <w:rPr>
                <w:rFonts w:ascii="Arial" w:eastAsia="Times New Roman" w:hAnsi="Arial"/>
                <w:color w:val="000000"/>
                <w:sz w:val="18"/>
                <w:szCs w:val="18"/>
                <w:lang w:eastAsia="cs-CZ"/>
              </w:rPr>
            </w:pPr>
            <w:proofErr w:type="spellStart"/>
            <w:r w:rsidRPr="00C734FE">
              <w:rPr>
                <w:rFonts w:ascii="Arial" w:eastAsia="Times New Roman" w:hAnsi="Arial"/>
                <w:color w:val="000000"/>
                <w:sz w:val="18"/>
                <w:szCs w:val="18"/>
                <w:lang w:eastAsia="cs-CZ"/>
              </w:rPr>
              <w:t>VaV</w:t>
            </w:r>
            <w:proofErr w:type="spellEnd"/>
            <w:r w:rsidRPr="00C734FE">
              <w:rPr>
                <w:rFonts w:ascii="Arial" w:eastAsia="Times New Roman" w:hAnsi="Arial"/>
                <w:color w:val="000000"/>
                <w:sz w:val="18"/>
                <w:szCs w:val="18"/>
                <w:lang w:eastAsia="cs-CZ"/>
              </w:rPr>
              <w:t xml:space="preserve"> ostatní</w:t>
            </w:r>
            <w:r>
              <w:rPr>
                <w:rFonts w:ascii="Arial" w:eastAsia="Times New Roman" w:hAnsi="Arial"/>
                <w:color w:val="000000"/>
                <w:sz w:val="18"/>
                <w:szCs w:val="18"/>
                <w:lang w:eastAsia="cs-CZ"/>
              </w:rPr>
              <w:t xml:space="preserve"> – PN</w:t>
            </w:r>
          </w:p>
        </w:tc>
        <w:tc>
          <w:tcPr>
            <w:tcW w:w="1843" w:type="dxa"/>
            <w:vMerge/>
            <w:tcBorders>
              <w:left w:val="nil"/>
              <w:right w:val="single" w:sz="4" w:space="0" w:color="auto"/>
            </w:tcBorders>
            <w:shd w:val="clear" w:color="auto" w:fill="auto"/>
            <w:hideMark/>
          </w:tcPr>
          <w:p w14:paraId="33F44FEA" w14:textId="77777777" w:rsidR="003E5269" w:rsidRPr="00C734FE" w:rsidRDefault="003E5269"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auto"/>
              <w:right w:val="single" w:sz="4" w:space="0" w:color="auto"/>
            </w:tcBorders>
            <w:shd w:val="clear" w:color="auto" w:fill="auto"/>
            <w:hideMark/>
          </w:tcPr>
          <w:p w14:paraId="33F44FEB" w14:textId="77777777" w:rsidR="003E5269" w:rsidRPr="00C734FE" w:rsidRDefault="003E5269"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850" w:type="dxa"/>
            <w:tcBorders>
              <w:top w:val="nil"/>
              <w:left w:val="nil"/>
              <w:bottom w:val="single" w:sz="4" w:space="0" w:color="auto"/>
              <w:right w:val="single" w:sz="4" w:space="0" w:color="auto"/>
            </w:tcBorders>
            <w:shd w:val="clear" w:color="auto" w:fill="auto"/>
            <w:hideMark/>
          </w:tcPr>
          <w:p w14:paraId="33F44FEC" w14:textId="77777777" w:rsidR="003E5269" w:rsidRPr="00C734FE" w:rsidRDefault="003E5269"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992" w:type="dxa"/>
            <w:tcBorders>
              <w:top w:val="nil"/>
              <w:left w:val="nil"/>
              <w:bottom w:val="single" w:sz="4" w:space="0" w:color="auto"/>
              <w:right w:val="single" w:sz="4" w:space="0" w:color="auto"/>
            </w:tcBorders>
            <w:shd w:val="clear" w:color="auto" w:fill="auto"/>
            <w:hideMark/>
          </w:tcPr>
          <w:p w14:paraId="33F44FED" w14:textId="77777777" w:rsidR="003E5269" w:rsidRPr="00C734FE" w:rsidRDefault="003E5269"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1276" w:type="dxa"/>
            <w:tcBorders>
              <w:top w:val="nil"/>
              <w:left w:val="nil"/>
              <w:bottom w:val="single" w:sz="4" w:space="0" w:color="auto"/>
              <w:right w:val="single" w:sz="4" w:space="0" w:color="auto"/>
            </w:tcBorders>
            <w:shd w:val="clear" w:color="auto" w:fill="auto"/>
            <w:hideMark/>
          </w:tcPr>
          <w:p w14:paraId="33F44FEE" w14:textId="77777777" w:rsidR="003E5269" w:rsidRPr="00C734FE" w:rsidRDefault="003E5269"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r w:rsidR="003E5269" w:rsidRPr="00C734FE" w14:paraId="33F44FF7" w14:textId="77777777" w:rsidTr="006C6A0E">
        <w:trPr>
          <w:trHeight w:val="960"/>
        </w:trPr>
        <w:tc>
          <w:tcPr>
            <w:tcW w:w="1291" w:type="dxa"/>
            <w:vMerge/>
            <w:tcBorders>
              <w:left w:val="single" w:sz="4" w:space="0" w:color="auto"/>
              <w:bottom w:val="single" w:sz="4" w:space="0" w:color="auto"/>
              <w:right w:val="single" w:sz="4" w:space="0" w:color="auto"/>
            </w:tcBorders>
            <w:vAlign w:val="center"/>
            <w:hideMark/>
          </w:tcPr>
          <w:p w14:paraId="33F44FF0" w14:textId="77777777" w:rsidR="003E5269" w:rsidRPr="00C734FE" w:rsidRDefault="003E5269" w:rsidP="00C734FE">
            <w:pPr>
              <w:spacing w:before="0" w:after="0" w:line="240" w:lineRule="auto"/>
              <w:jc w:val="left"/>
              <w:rPr>
                <w:rFonts w:ascii="Arial" w:eastAsia="Times New Roman" w:hAnsi="Arial"/>
                <w:sz w:val="18"/>
                <w:szCs w:val="18"/>
                <w:lang w:eastAsia="cs-CZ"/>
              </w:rPr>
            </w:pPr>
          </w:p>
        </w:tc>
        <w:tc>
          <w:tcPr>
            <w:tcW w:w="1843" w:type="dxa"/>
            <w:tcBorders>
              <w:top w:val="nil"/>
              <w:left w:val="nil"/>
              <w:bottom w:val="single" w:sz="4" w:space="0" w:color="auto"/>
              <w:right w:val="single" w:sz="4" w:space="0" w:color="auto"/>
            </w:tcBorders>
            <w:shd w:val="clear" w:color="auto" w:fill="auto"/>
            <w:hideMark/>
          </w:tcPr>
          <w:p w14:paraId="33F44FF1" w14:textId="77777777" w:rsidR="003E5269" w:rsidRPr="00C734FE" w:rsidRDefault="003E5269" w:rsidP="00C734FE">
            <w:pPr>
              <w:spacing w:before="0" w:after="0" w:line="240" w:lineRule="auto"/>
              <w:jc w:val="left"/>
              <w:rPr>
                <w:rFonts w:ascii="Arial" w:eastAsia="Times New Roman" w:hAnsi="Arial"/>
                <w:color w:val="000000"/>
                <w:sz w:val="18"/>
                <w:szCs w:val="18"/>
                <w:lang w:eastAsia="cs-CZ"/>
              </w:rPr>
            </w:pPr>
            <w:proofErr w:type="spellStart"/>
            <w:r w:rsidRPr="00C734FE">
              <w:rPr>
                <w:rFonts w:ascii="Arial" w:eastAsia="Times New Roman" w:hAnsi="Arial"/>
                <w:color w:val="000000"/>
                <w:sz w:val="18"/>
                <w:szCs w:val="18"/>
                <w:lang w:eastAsia="cs-CZ"/>
              </w:rPr>
              <w:t>TaU</w:t>
            </w:r>
            <w:proofErr w:type="spellEnd"/>
            <w:r w:rsidRPr="00C734FE">
              <w:rPr>
                <w:rFonts w:ascii="Arial" w:eastAsia="Times New Roman" w:hAnsi="Arial"/>
                <w:color w:val="000000"/>
                <w:sz w:val="18"/>
                <w:szCs w:val="18"/>
                <w:lang w:eastAsia="cs-CZ"/>
              </w:rPr>
              <w:t xml:space="preserve"> ostatní</w:t>
            </w:r>
            <w:r>
              <w:rPr>
                <w:rFonts w:ascii="Arial" w:eastAsia="Times New Roman" w:hAnsi="Arial"/>
                <w:color w:val="000000"/>
                <w:sz w:val="18"/>
                <w:szCs w:val="18"/>
                <w:lang w:eastAsia="cs-CZ"/>
              </w:rPr>
              <w:t xml:space="preserve"> – PN</w:t>
            </w:r>
          </w:p>
        </w:tc>
        <w:tc>
          <w:tcPr>
            <w:tcW w:w="1843" w:type="dxa"/>
            <w:vMerge/>
            <w:tcBorders>
              <w:left w:val="nil"/>
              <w:right w:val="single" w:sz="4" w:space="0" w:color="auto"/>
            </w:tcBorders>
            <w:shd w:val="clear" w:color="auto" w:fill="auto"/>
            <w:hideMark/>
          </w:tcPr>
          <w:p w14:paraId="33F44FF2" w14:textId="77777777" w:rsidR="003E5269" w:rsidRPr="00C734FE" w:rsidRDefault="003E5269"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nil"/>
              <w:right w:val="single" w:sz="4" w:space="0" w:color="auto"/>
            </w:tcBorders>
            <w:shd w:val="clear" w:color="auto" w:fill="auto"/>
            <w:hideMark/>
          </w:tcPr>
          <w:p w14:paraId="33F44FF3" w14:textId="38170938" w:rsidR="003E5269" w:rsidRPr="003E5269" w:rsidRDefault="003E5269" w:rsidP="00C734FE">
            <w:pPr>
              <w:spacing w:before="0" w:after="0" w:line="240" w:lineRule="auto"/>
              <w:jc w:val="left"/>
              <w:rPr>
                <w:rFonts w:ascii="Arial" w:eastAsia="Times New Roman" w:hAnsi="Arial"/>
                <w:color w:val="000000"/>
                <w:sz w:val="18"/>
                <w:szCs w:val="18"/>
                <w:lang w:eastAsia="cs-CZ"/>
              </w:rPr>
            </w:pPr>
            <w:r w:rsidRPr="003E5269">
              <w:rPr>
                <w:rFonts w:ascii="Arial" w:eastAsia="Times New Roman" w:hAnsi="Arial"/>
                <w:color w:val="000000"/>
                <w:sz w:val="18"/>
                <w:szCs w:val="18"/>
                <w:lang w:eastAsia="cs-CZ"/>
              </w:rPr>
              <w:t>x</w:t>
            </w:r>
          </w:p>
        </w:tc>
        <w:tc>
          <w:tcPr>
            <w:tcW w:w="850" w:type="dxa"/>
            <w:tcBorders>
              <w:top w:val="nil"/>
              <w:left w:val="nil"/>
              <w:bottom w:val="nil"/>
              <w:right w:val="single" w:sz="4" w:space="0" w:color="auto"/>
            </w:tcBorders>
            <w:shd w:val="clear" w:color="auto" w:fill="auto"/>
            <w:hideMark/>
          </w:tcPr>
          <w:p w14:paraId="33F44FF4" w14:textId="5CE77F99" w:rsidR="003E5269" w:rsidRPr="00C734FE" w:rsidRDefault="003E5269" w:rsidP="00C734FE">
            <w:pPr>
              <w:spacing w:before="0" w:after="0" w:line="240" w:lineRule="auto"/>
              <w:jc w:val="left"/>
              <w:rPr>
                <w:rFonts w:ascii="Arial" w:eastAsia="Times New Roman" w:hAnsi="Arial"/>
                <w:color w:val="000000"/>
                <w:sz w:val="18"/>
                <w:szCs w:val="18"/>
                <w:lang w:eastAsia="cs-CZ"/>
              </w:rPr>
            </w:pPr>
            <w:r>
              <w:rPr>
                <w:rFonts w:ascii="Arial" w:eastAsia="Times New Roman" w:hAnsi="Arial"/>
                <w:color w:val="000000"/>
                <w:sz w:val="18"/>
                <w:szCs w:val="18"/>
                <w:lang w:eastAsia="cs-CZ"/>
              </w:rPr>
              <w:t>x</w:t>
            </w:r>
          </w:p>
        </w:tc>
        <w:tc>
          <w:tcPr>
            <w:tcW w:w="992" w:type="dxa"/>
            <w:tcBorders>
              <w:top w:val="nil"/>
              <w:left w:val="nil"/>
              <w:bottom w:val="nil"/>
              <w:right w:val="single" w:sz="4" w:space="0" w:color="auto"/>
            </w:tcBorders>
            <w:shd w:val="clear" w:color="auto" w:fill="auto"/>
            <w:hideMark/>
          </w:tcPr>
          <w:p w14:paraId="33F44FF5" w14:textId="55997CC8" w:rsidR="003E5269" w:rsidRPr="00C734FE" w:rsidRDefault="003E5269" w:rsidP="00C734FE">
            <w:pPr>
              <w:spacing w:before="0" w:after="0" w:line="240" w:lineRule="auto"/>
              <w:jc w:val="left"/>
              <w:rPr>
                <w:rFonts w:ascii="Arial" w:eastAsia="Times New Roman" w:hAnsi="Arial"/>
                <w:color w:val="000000"/>
                <w:sz w:val="18"/>
                <w:szCs w:val="18"/>
                <w:lang w:eastAsia="cs-CZ"/>
              </w:rPr>
            </w:pPr>
            <w:r>
              <w:rPr>
                <w:rFonts w:ascii="Arial" w:eastAsia="Times New Roman" w:hAnsi="Arial"/>
                <w:color w:val="000000"/>
                <w:sz w:val="18"/>
                <w:szCs w:val="18"/>
                <w:lang w:eastAsia="cs-CZ"/>
              </w:rPr>
              <w:t>x</w:t>
            </w:r>
            <w:r w:rsidRPr="00C734FE">
              <w:rPr>
                <w:rFonts w:ascii="Arial" w:eastAsia="Times New Roman" w:hAnsi="Arial"/>
                <w:color w:val="000000"/>
                <w:sz w:val="18"/>
                <w:szCs w:val="18"/>
                <w:lang w:eastAsia="cs-CZ"/>
              </w:rPr>
              <w:t> </w:t>
            </w:r>
          </w:p>
        </w:tc>
        <w:tc>
          <w:tcPr>
            <w:tcW w:w="1276" w:type="dxa"/>
            <w:tcBorders>
              <w:top w:val="nil"/>
              <w:left w:val="nil"/>
              <w:bottom w:val="nil"/>
              <w:right w:val="single" w:sz="4" w:space="0" w:color="auto"/>
            </w:tcBorders>
            <w:shd w:val="clear" w:color="auto" w:fill="auto"/>
            <w:hideMark/>
          </w:tcPr>
          <w:p w14:paraId="33F44FF6" w14:textId="7C54DAE5" w:rsidR="003E5269" w:rsidRPr="00C734FE" w:rsidRDefault="003E5269" w:rsidP="00C734FE">
            <w:pPr>
              <w:spacing w:before="0" w:after="0" w:line="240" w:lineRule="auto"/>
              <w:jc w:val="left"/>
              <w:rPr>
                <w:rFonts w:ascii="Arial" w:eastAsia="Times New Roman" w:hAnsi="Arial"/>
                <w:color w:val="000000"/>
                <w:sz w:val="18"/>
                <w:szCs w:val="18"/>
                <w:lang w:eastAsia="cs-CZ"/>
              </w:rPr>
            </w:pPr>
            <w:r>
              <w:rPr>
                <w:rFonts w:ascii="Arial" w:eastAsia="Times New Roman" w:hAnsi="Arial"/>
                <w:color w:val="000000"/>
                <w:sz w:val="18"/>
                <w:szCs w:val="18"/>
                <w:lang w:eastAsia="cs-CZ"/>
              </w:rPr>
              <w:t>x</w:t>
            </w:r>
            <w:r w:rsidRPr="00C734FE">
              <w:rPr>
                <w:rFonts w:ascii="Arial" w:eastAsia="Times New Roman" w:hAnsi="Arial"/>
                <w:color w:val="000000"/>
                <w:sz w:val="18"/>
                <w:szCs w:val="18"/>
                <w:lang w:eastAsia="cs-CZ"/>
              </w:rPr>
              <w:t> </w:t>
            </w:r>
          </w:p>
        </w:tc>
      </w:tr>
      <w:tr w:rsidR="00C734FE" w:rsidRPr="00C734FE" w14:paraId="33F45001" w14:textId="77777777" w:rsidTr="006C6A0E">
        <w:trPr>
          <w:trHeight w:val="945"/>
        </w:trPr>
        <w:tc>
          <w:tcPr>
            <w:tcW w:w="1291" w:type="dxa"/>
            <w:tcBorders>
              <w:top w:val="single" w:sz="4" w:space="0" w:color="auto"/>
              <w:left w:val="single" w:sz="4" w:space="0" w:color="auto"/>
              <w:right w:val="single" w:sz="4" w:space="0" w:color="auto"/>
            </w:tcBorders>
            <w:shd w:val="clear" w:color="auto" w:fill="auto"/>
            <w:noWrap/>
            <w:hideMark/>
          </w:tcPr>
          <w:p w14:paraId="33F44FF8" w14:textId="77777777" w:rsidR="00C734FE" w:rsidRDefault="00C734FE" w:rsidP="00C734FE">
            <w:pPr>
              <w:spacing w:before="0" w:after="0" w:line="240" w:lineRule="auto"/>
              <w:jc w:val="left"/>
              <w:rPr>
                <w:rFonts w:ascii="Arial" w:eastAsia="Times New Roman" w:hAnsi="Arial"/>
                <w:color w:val="000000"/>
                <w:sz w:val="18"/>
                <w:szCs w:val="18"/>
                <w:lang w:eastAsia="cs-CZ"/>
              </w:rPr>
            </w:pPr>
            <w:proofErr w:type="spellStart"/>
            <w:r w:rsidRPr="00C734FE">
              <w:rPr>
                <w:rFonts w:ascii="Arial" w:eastAsia="Times New Roman" w:hAnsi="Arial"/>
                <w:color w:val="000000"/>
                <w:sz w:val="18"/>
                <w:szCs w:val="18"/>
                <w:lang w:eastAsia="cs-CZ"/>
              </w:rPr>
              <w:t>Neakredit</w:t>
            </w:r>
            <w:proofErr w:type="spellEnd"/>
            <w:r>
              <w:rPr>
                <w:rFonts w:ascii="Arial" w:eastAsia="Times New Roman" w:hAnsi="Arial"/>
                <w:color w:val="000000"/>
                <w:sz w:val="18"/>
                <w:szCs w:val="18"/>
                <w:lang w:eastAsia="cs-CZ"/>
              </w:rPr>
              <w:t>.</w:t>
            </w:r>
          </w:p>
          <w:p w14:paraId="33F44FF9"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kurzy</w:t>
            </w:r>
          </w:p>
          <w:p w14:paraId="33F44FFA"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1843" w:type="dxa"/>
            <w:tcBorders>
              <w:top w:val="single" w:sz="4" w:space="0" w:color="auto"/>
              <w:left w:val="nil"/>
              <w:bottom w:val="single" w:sz="4" w:space="0" w:color="auto"/>
              <w:right w:val="single" w:sz="4" w:space="0" w:color="auto"/>
            </w:tcBorders>
            <w:shd w:val="clear" w:color="auto" w:fill="auto"/>
            <w:hideMark/>
          </w:tcPr>
          <w:p w14:paraId="33F44FFB"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Neakreditovaný kurz</w:t>
            </w:r>
            <w:r>
              <w:rPr>
                <w:rFonts w:ascii="Arial" w:eastAsia="Times New Roman" w:hAnsi="Arial"/>
                <w:color w:val="000000"/>
                <w:sz w:val="18"/>
                <w:szCs w:val="18"/>
                <w:lang w:eastAsia="cs-CZ"/>
              </w:rPr>
              <w:t xml:space="preserve"> – PN</w:t>
            </w:r>
          </w:p>
        </w:tc>
        <w:tc>
          <w:tcPr>
            <w:tcW w:w="1843" w:type="dxa"/>
            <w:vMerge/>
            <w:tcBorders>
              <w:left w:val="single" w:sz="4" w:space="0" w:color="auto"/>
              <w:right w:val="single" w:sz="4" w:space="0" w:color="auto"/>
            </w:tcBorders>
            <w:shd w:val="clear" w:color="auto" w:fill="auto"/>
            <w:hideMark/>
          </w:tcPr>
          <w:p w14:paraId="33F44FF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single" w:sz="4" w:space="0" w:color="auto"/>
              <w:left w:val="nil"/>
              <w:bottom w:val="nil"/>
              <w:right w:val="single" w:sz="4" w:space="0" w:color="auto"/>
            </w:tcBorders>
            <w:shd w:val="clear" w:color="auto" w:fill="auto"/>
            <w:hideMark/>
          </w:tcPr>
          <w:p w14:paraId="33F44FFD"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850" w:type="dxa"/>
            <w:tcBorders>
              <w:top w:val="single" w:sz="4" w:space="0" w:color="auto"/>
              <w:left w:val="nil"/>
              <w:bottom w:val="nil"/>
              <w:right w:val="single" w:sz="4" w:space="0" w:color="auto"/>
            </w:tcBorders>
            <w:shd w:val="clear" w:color="auto" w:fill="auto"/>
            <w:hideMark/>
          </w:tcPr>
          <w:p w14:paraId="33F44FFE" w14:textId="38F42C5A" w:rsidR="00C734FE" w:rsidRPr="00C734FE" w:rsidRDefault="003E5269" w:rsidP="003E5269">
            <w:pPr>
              <w:spacing w:before="0" w:after="0" w:line="240" w:lineRule="auto"/>
              <w:jc w:val="left"/>
              <w:rPr>
                <w:rFonts w:ascii="Arial" w:eastAsia="Times New Roman" w:hAnsi="Arial"/>
                <w:color w:val="000000"/>
                <w:sz w:val="18"/>
                <w:szCs w:val="18"/>
                <w:lang w:eastAsia="cs-CZ"/>
              </w:rPr>
            </w:pPr>
            <w:r>
              <w:rPr>
                <w:rFonts w:ascii="Arial" w:eastAsia="Times New Roman" w:hAnsi="Arial"/>
                <w:color w:val="000000"/>
                <w:sz w:val="18"/>
                <w:szCs w:val="18"/>
                <w:lang w:eastAsia="cs-CZ"/>
              </w:rPr>
              <w:t>9900</w:t>
            </w:r>
            <w:r>
              <w:rPr>
                <w:rFonts w:ascii="Arial" w:eastAsia="Times New Roman" w:hAnsi="Arial"/>
                <w:color w:val="A6A6A6"/>
                <w:sz w:val="18"/>
                <w:szCs w:val="18"/>
                <w:lang w:eastAsia="cs-CZ"/>
              </w:rPr>
              <w:t xml:space="preserve"> </w:t>
            </w:r>
          </w:p>
        </w:tc>
        <w:tc>
          <w:tcPr>
            <w:tcW w:w="992" w:type="dxa"/>
            <w:tcBorders>
              <w:top w:val="single" w:sz="4" w:space="0" w:color="auto"/>
              <w:left w:val="nil"/>
              <w:bottom w:val="nil"/>
              <w:right w:val="single" w:sz="4" w:space="0" w:color="auto"/>
            </w:tcBorders>
            <w:shd w:val="clear" w:color="auto" w:fill="auto"/>
            <w:hideMark/>
          </w:tcPr>
          <w:p w14:paraId="33F44FFF"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(Přiřazeny konkrétní zakázky 4)</w:t>
            </w:r>
          </w:p>
        </w:tc>
        <w:tc>
          <w:tcPr>
            <w:tcW w:w="1276" w:type="dxa"/>
            <w:tcBorders>
              <w:top w:val="single" w:sz="4" w:space="0" w:color="auto"/>
              <w:left w:val="nil"/>
              <w:bottom w:val="nil"/>
              <w:right w:val="single" w:sz="4" w:space="0" w:color="auto"/>
            </w:tcBorders>
            <w:shd w:val="clear" w:color="auto" w:fill="auto"/>
            <w:hideMark/>
          </w:tcPr>
          <w:p w14:paraId="33F45000"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r w:rsidR="00C734FE" w:rsidRPr="00C734FE" w14:paraId="33F45011" w14:textId="77777777" w:rsidTr="006C6A0E">
        <w:trPr>
          <w:trHeight w:val="960"/>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33F4500A"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Dopl. č. - Pronájem a ostatní</w:t>
            </w:r>
          </w:p>
        </w:tc>
        <w:tc>
          <w:tcPr>
            <w:tcW w:w="1843" w:type="dxa"/>
            <w:tcBorders>
              <w:top w:val="single" w:sz="4" w:space="0" w:color="auto"/>
              <w:left w:val="nil"/>
              <w:bottom w:val="single" w:sz="4" w:space="0" w:color="auto"/>
              <w:right w:val="single" w:sz="4" w:space="0" w:color="auto"/>
            </w:tcBorders>
            <w:shd w:val="clear" w:color="auto" w:fill="auto"/>
            <w:hideMark/>
          </w:tcPr>
          <w:p w14:paraId="33F4500B"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Pronájem a ostatní</w:t>
            </w:r>
            <w:r w:rsidR="00BB2DD5">
              <w:rPr>
                <w:rFonts w:ascii="Arial" w:eastAsia="Times New Roman" w:hAnsi="Arial"/>
                <w:color w:val="000000"/>
                <w:sz w:val="18"/>
                <w:szCs w:val="18"/>
                <w:lang w:eastAsia="cs-CZ"/>
              </w:rPr>
              <w:t xml:space="preserve"> – PN</w:t>
            </w:r>
          </w:p>
        </w:tc>
        <w:tc>
          <w:tcPr>
            <w:tcW w:w="1843" w:type="dxa"/>
            <w:vMerge/>
            <w:tcBorders>
              <w:left w:val="nil"/>
              <w:right w:val="single" w:sz="4" w:space="0" w:color="auto"/>
            </w:tcBorders>
            <w:shd w:val="clear" w:color="auto" w:fill="auto"/>
            <w:hideMark/>
          </w:tcPr>
          <w:p w14:paraId="33F4500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auto"/>
              <w:right w:val="single" w:sz="4" w:space="0" w:color="auto"/>
            </w:tcBorders>
            <w:shd w:val="clear" w:color="auto" w:fill="auto"/>
            <w:hideMark/>
          </w:tcPr>
          <w:p w14:paraId="33F4500D"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850" w:type="dxa"/>
            <w:tcBorders>
              <w:top w:val="single" w:sz="4" w:space="0" w:color="auto"/>
              <w:left w:val="nil"/>
              <w:bottom w:val="single" w:sz="4" w:space="0" w:color="auto"/>
              <w:right w:val="single" w:sz="4" w:space="0" w:color="auto"/>
            </w:tcBorders>
            <w:shd w:val="clear" w:color="auto" w:fill="auto"/>
            <w:hideMark/>
          </w:tcPr>
          <w:p w14:paraId="33F4500E" w14:textId="7A257CFB" w:rsidR="00C734FE" w:rsidRPr="00C734FE" w:rsidRDefault="006C6A0E" w:rsidP="00C734FE">
            <w:pPr>
              <w:spacing w:before="0" w:after="0" w:line="240" w:lineRule="auto"/>
              <w:jc w:val="left"/>
              <w:rPr>
                <w:rFonts w:ascii="Arial" w:eastAsia="Times New Roman" w:hAnsi="Arial"/>
                <w:color w:val="000000"/>
                <w:sz w:val="18"/>
                <w:szCs w:val="18"/>
                <w:lang w:eastAsia="cs-CZ"/>
              </w:rPr>
            </w:pPr>
            <w:r>
              <w:rPr>
                <w:rFonts w:ascii="Arial" w:eastAsia="Times New Roman" w:hAnsi="Arial"/>
                <w:color w:val="000000"/>
                <w:sz w:val="18"/>
                <w:szCs w:val="18"/>
                <w:lang w:eastAsia="cs-CZ"/>
              </w:rPr>
              <w:t>9950</w:t>
            </w:r>
          </w:p>
        </w:tc>
        <w:tc>
          <w:tcPr>
            <w:tcW w:w="992" w:type="dxa"/>
            <w:tcBorders>
              <w:top w:val="single" w:sz="4" w:space="0" w:color="auto"/>
              <w:left w:val="nil"/>
              <w:bottom w:val="single" w:sz="4" w:space="0" w:color="auto"/>
              <w:right w:val="single" w:sz="4" w:space="0" w:color="auto"/>
            </w:tcBorders>
            <w:shd w:val="clear" w:color="auto" w:fill="auto"/>
            <w:hideMark/>
          </w:tcPr>
          <w:p w14:paraId="33F4500F"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1276" w:type="dxa"/>
            <w:tcBorders>
              <w:top w:val="nil"/>
              <w:left w:val="nil"/>
              <w:bottom w:val="single" w:sz="4" w:space="0" w:color="auto"/>
              <w:right w:val="single" w:sz="4" w:space="0" w:color="auto"/>
            </w:tcBorders>
            <w:shd w:val="clear" w:color="auto" w:fill="auto"/>
            <w:hideMark/>
          </w:tcPr>
          <w:p w14:paraId="33F45010"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r w:rsidR="00C734FE" w:rsidRPr="00C734FE" w14:paraId="33F45019" w14:textId="77777777" w:rsidTr="006C6A0E">
        <w:trPr>
          <w:trHeight w:val="1200"/>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33F45012"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xml:space="preserve">Činnost </w:t>
            </w:r>
            <w:r>
              <w:rPr>
                <w:rFonts w:ascii="Arial" w:eastAsia="Times New Roman" w:hAnsi="Arial"/>
                <w:color w:val="000000"/>
                <w:sz w:val="18"/>
                <w:szCs w:val="18"/>
                <w:lang w:eastAsia="cs-CZ"/>
              </w:rPr>
              <w:t>VŠ</w:t>
            </w:r>
            <w:r w:rsidRPr="00C734FE">
              <w:rPr>
                <w:rFonts w:ascii="Arial" w:eastAsia="Times New Roman" w:hAnsi="Arial"/>
                <w:color w:val="000000"/>
                <w:sz w:val="18"/>
                <w:szCs w:val="18"/>
                <w:lang w:eastAsia="cs-CZ"/>
              </w:rPr>
              <w:t xml:space="preserve"> kolejí</w:t>
            </w:r>
          </w:p>
        </w:tc>
        <w:tc>
          <w:tcPr>
            <w:tcW w:w="1843" w:type="dxa"/>
            <w:tcBorders>
              <w:top w:val="nil"/>
              <w:left w:val="nil"/>
              <w:bottom w:val="single" w:sz="4" w:space="0" w:color="auto"/>
              <w:right w:val="single" w:sz="4" w:space="0" w:color="auto"/>
            </w:tcBorders>
            <w:shd w:val="clear" w:color="auto" w:fill="auto"/>
            <w:hideMark/>
          </w:tcPr>
          <w:p w14:paraId="33F45013"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Vysokoškolské koleje</w:t>
            </w:r>
            <w:r w:rsidR="00BB2DD5">
              <w:rPr>
                <w:rFonts w:ascii="Arial" w:eastAsia="Times New Roman" w:hAnsi="Arial"/>
                <w:color w:val="000000"/>
                <w:sz w:val="18"/>
                <w:szCs w:val="18"/>
                <w:lang w:eastAsia="cs-CZ"/>
              </w:rPr>
              <w:t xml:space="preserve"> – PN</w:t>
            </w:r>
          </w:p>
        </w:tc>
        <w:tc>
          <w:tcPr>
            <w:tcW w:w="1843" w:type="dxa"/>
            <w:vMerge/>
            <w:tcBorders>
              <w:left w:val="nil"/>
              <w:right w:val="single" w:sz="4" w:space="0" w:color="auto"/>
            </w:tcBorders>
            <w:shd w:val="clear" w:color="auto" w:fill="auto"/>
            <w:hideMark/>
          </w:tcPr>
          <w:p w14:paraId="33F45014"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auto"/>
              <w:right w:val="single" w:sz="4" w:space="0" w:color="auto"/>
            </w:tcBorders>
            <w:shd w:val="clear" w:color="auto" w:fill="auto"/>
            <w:hideMark/>
          </w:tcPr>
          <w:p w14:paraId="33F45015"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xml:space="preserve">všechna pracoviště začínající 08 </w:t>
            </w:r>
            <w:r w:rsidRPr="00C734FE">
              <w:rPr>
                <w:rFonts w:ascii="Arial" w:eastAsia="Times New Roman" w:hAnsi="Arial"/>
                <w:color w:val="A6A6A6"/>
                <w:sz w:val="18"/>
                <w:szCs w:val="18"/>
                <w:lang w:eastAsia="cs-CZ"/>
              </w:rPr>
              <w:t>(08000, 08110, 08120, 08900)</w:t>
            </w:r>
          </w:p>
        </w:tc>
        <w:tc>
          <w:tcPr>
            <w:tcW w:w="850" w:type="dxa"/>
            <w:tcBorders>
              <w:top w:val="nil"/>
              <w:left w:val="nil"/>
              <w:bottom w:val="single" w:sz="4" w:space="0" w:color="auto"/>
              <w:right w:val="single" w:sz="4" w:space="0" w:color="auto"/>
            </w:tcBorders>
            <w:shd w:val="clear" w:color="auto" w:fill="auto"/>
            <w:hideMark/>
          </w:tcPr>
          <w:p w14:paraId="33F45016" w14:textId="77777777" w:rsidR="00C734FE" w:rsidRPr="00C734FE" w:rsidRDefault="00C734FE" w:rsidP="00C734FE">
            <w:pPr>
              <w:spacing w:before="0" w:after="0" w:line="240" w:lineRule="auto"/>
              <w:jc w:val="left"/>
              <w:rPr>
                <w:rFonts w:ascii="Arial" w:eastAsia="Times New Roman" w:hAnsi="Arial"/>
                <w:color w:val="A6A6A6"/>
                <w:sz w:val="18"/>
                <w:szCs w:val="18"/>
                <w:lang w:eastAsia="cs-CZ"/>
              </w:rPr>
            </w:pPr>
            <w:r w:rsidRPr="00C734FE">
              <w:rPr>
                <w:rFonts w:ascii="Arial" w:eastAsia="Times New Roman" w:hAnsi="Arial"/>
                <w:color w:val="A6A6A6"/>
                <w:sz w:val="18"/>
                <w:szCs w:val="18"/>
                <w:lang w:eastAsia="cs-CZ"/>
              </w:rPr>
              <w:t>(vše by mělo mít činnost 1651 pro vnitřní kontrolu)</w:t>
            </w:r>
          </w:p>
        </w:tc>
        <w:tc>
          <w:tcPr>
            <w:tcW w:w="992" w:type="dxa"/>
            <w:tcBorders>
              <w:top w:val="nil"/>
              <w:left w:val="nil"/>
              <w:bottom w:val="single" w:sz="4" w:space="0" w:color="auto"/>
              <w:right w:val="single" w:sz="4" w:space="0" w:color="auto"/>
            </w:tcBorders>
            <w:shd w:val="clear" w:color="auto" w:fill="auto"/>
            <w:hideMark/>
          </w:tcPr>
          <w:p w14:paraId="33F45017"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1276" w:type="dxa"/>
            <w:tcBorders>
              <w:top w:val="nil"/>
              <w:left w:val="nil"/>
              <w:bottom w:val="single" w:sz="4" w:space="0" w:color="auto"/>
              <w:right w:val="single" w:sz="4" w:space="0" w:color="auto"/>
            </w:tcBorders>
            <w:shd w:val="clear" w:color="auto" w:fill="auto"/>
            <w:hideMark/>
          </w:tcPr>
          <w:p w14:paraId="33F45018"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r w:rsidR="00C734FE" w:rsidRPr="00C734FE" w14:paraId="33F45022" w14:textId="77777777" w:rsidTr="006C6A0E">
        <w:trPr>
          <w:trHeight w:val="300"/>
        </w:trPr>
        <w:tc>
          <w:tcPr>
            <w:tcW w:w="1291" w:type="dxa"/>
            <w:vMerge w:val="restart"/>
            <w:tcBorders>
              <w:top w:val="single" w:sz="4" w:space="0" w:color="auto"/>
              <w:left w:val="single" w:sz="4" w:space="0" w:color="auto"/>
              <w:right w:val="single" w:sz="4" w:space="0" w:color="auto"/>
            </w:tcBorders>
            <w:shd w:val="clear" w:color="auto" w:fill="auto"/>
            <w:hideMark/>
          </w:tcPr>
          <w:p w14:paraId="33F4501A"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Interní sdílené služby</w:t>
            </w:r>
          </w:p>
          <w:p w14:paraId="33F4501B"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w:t>
            </w:r>
          </w:p>
        </w:tc>
        <w:tc>
          <w:tcPr>
            <w:tcW w:w="1843" w:type="dxa"/>
            <w:tcBorders>
              <w:top w:val="nil"/>
              <w:left w:val="nil"/>
              <w:bottom w:val="single" w:sz="4" w:space="0" w:color="auto"/>
              <w:right w:val="single" w:sz="4" w:space="0" w:color="auto"/>
            </w:tcBorders>
            <w:shd w:val="clear" w:color="auto" w:fill="auto"/>
            <w:hideMark/>
          </w:tcPr>
          <w:p w14:paraId="33F4501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xml:space="preserve">Nakladatelství </w:t>
            </w:r>
            <w:proofErr w:type="spellStart"/>
            <w:r w:rsidRPr="00C734FE">
              <w:rPr>
                <w:rFonts w:ascii="Arial" w:eastAsia="Times New Roman" w:hAnsi="Arial"/>
                <w:color w:val="000000"/>
                <w:sz w:val="18"/>
                <w:szCs w:val="18"/>
                <w:lang w:eastAsia="cs-CZ"/>
              </w:rPr>
              <w:t>Gaudeamus</w:t>
            </w:r>
            <w:proofErr w:type="spellEnd"/>
            <w:r w:rsidR="00BB2DD5">
              <w:rPr>
                <w:rFonts w:ascii="Arial" w:eastAsia="Times New Roman" w:hAnsi="Arial"/>
                <w:color w:val="000000"/>
                <w:sz w:val="18"/>
                <w:szCs w:val="18"/>
                <w:lang w:eastAsia="cs-CZ"/>
              </w:rPr>
              <w:t xml:space="preserve"> – SSL</w:t>
            </w:r>
          </w:p>
        </w:tc>
        <w:tc>
          <w:tcPr>
            <w:tcW w:w="1843" w:type="dxa"/>
            <w:tcBorders>
              <w:left w:val="nil"/>
              <w:right w:val="single" w:sz="4" w:space="0" w:color="auto"/>
            </w:tcBorders>
            <w:shd w:val="clear" w:color="auto" w:fill="auto"/>
          </w:tcPr>
          <w:p w14:paraId="33F4501D" w14:textId="0B38ADE3"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auto"/>
              <w:right w:val="single" w:sz="4" w:space="0" w:color="auto"/>
            </w:tcBorders>
            <w:shd w:val="clear" w:color="auto" w:fill="auto"/>
            <w:hideMark/>
          </w:tcPr>
          <w:p w14:paraId="33F4501E"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09730</w:t>
            </w:r>
          </w:p>
        </w:tc>
        <w:tc>
          <w:tcPr>
            <w:tcW w:w="850" w:type="dxa"/>
            <w:tcBorders>
              <w:top w:val="nil"/>
              <w:left w:val="nil"/>
              <w:bottom w:val="single" w:sz="4" w:space="0" w:color="auto"/>
              <w:right w:val="single" w:sz="4" w:space="0" w:color="auto"/>
            </w:tcBorders>
            <w:shd w:val="clear" w:color="auto" w:fill="auto"/>
            <w:hideMark/>
          </w:tcPr>
          <w:p w14:paraId="33F4501F"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992" w:type="dxa"/>
            <w:tcBorders>
              <w:top w:val="nil"/>
              <w:left w:val="nil"/>
              <w:bottom w:val="single" w:sz="4" w:space="0" w:color="auto"/>
              <w:right w:val="single" w:sz="4" w:space="0" w:color="auto"/>
            </w:tcBorders>
            <w:shd w:val="clear" w:color="auto" w:fill="auto"/>
            <w:hideMark/>
          </w:tcPr>
          <w:p w14:paraId="33F45020"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1276" w:type="dxa"/>
            <w:tcBorders>
              <w:top w:val="nil"/>
              <w:left w:val="nil"/>
              <w:bottom w:val="single" w:sz="4" w:space="0" w:color="auto"/>
              <w:right w:val="single" w:sz="4" w:space="0" w:color="auto"/>
            </w:tcBorders>
            <w:shd w:val="clear" w:color="auto" w:fill="auto"/>
            <w:hideMark/>
          </w:tcPr>
          <w:p w14:paraId="33F45021"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r w:rsidR="00C734FE" w:rsidRPr="00C734FE" w14:paraId="33F4502A" w14:textId="77777777" w:rsidTr="006C6A0E">
        <w:trPr>
          <w:trHeight w:val="300"/>
        </w:trPr>
        <w:tc>
          <w:tcPr>
            <w:tcW w:w="1291" w:type="dxa"/>
            <w:vMerge/>
            <w:tcBorders>
              <w:left w:val="single" w:sz="4" w:space="0" w:color="auto"/>
              <w:bottom w:val="single" w:sz="4" w:space="0" w:color="auto"/>
              <w:right w:val="single" w:sz="4" w:space="0" w:color="auto"/>
            </w:tcBorders>
            <w:shd w:val="clear" w:color="auto" w:fill="auto"/>
            <w:hideMark/>
          </w:tcPr>
          <w:p w14:paraId="33F45023"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843" w:type="dxa"/>
            <w:tcBorders>
              <w:top w:val="nil"/>
              <w:left w:val="nil"/>
              <w:bottom w:val="single" w:sz="4" w:space="0" w:color="auto"/>
              <w:right w:val="single" w:sz="4" w:space="0" w:color="auto"/>
            </w:tcBorders>
            <w:shd w:val="clear" w:color="auto" w:fill="auto"/>
            <w:hideMark/>
          </w:tcPr>
          <w:p w14:paraId="33F45024" w14:textId="77777777" w:rsidR="00C734FE" w:rsidRPr="00C734FE" w:rsidRDefault="00C734FE" w:rsidP="000B2C5E">
            <w:pPr>
              <w:spacing w:before="0" w:after="0" w:line="240" w:lineRule="auto"/>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Doprava</w:t>
            </w:r>
            <w:r w:rsidR="00BB2DD5">
              <w:rPr>
                <w:rFonts w:ascii="Arial" w:eastAsia="Times New Roman" w:hAnsi="Arial"/>
                <w:color w:val="000000"/>
                <w:sz w:val="18"/>
                <w:szCs w:val="18"/>
                <w:lang w:eastAsia="cs-CZ"/>
              </w:rPr>
              <w:t xml:space="preserve"> – </w:t>
            </w:r>
            <w:r w:rsidR="000B2C5E">
              <w:rPr>
                <w:rFonts w:ascii="Arial" w:eastAsia="Times New Roman" w:hAnsi="Arial"/>
                <w:color w:val="000000"/>
                <w:sz w:val="18"/>
                <w:szCs w:val="18"/>
                <w:lang w:eastAsia="cs-CZ"/>
              </w:rPr>
              <w:t>SSL</w:t>
            </w:r>
          </w:p>
        </w:tc>
        <w:tc>
          <w:tcPr>
            <w:tcW w:w="1843" w:type="dxa"/>
            <w:tcBorders>
              <w:left w:val="nil"/>
              <w:bottom w:val="single" w:sz="4" w:space="0" w:color="auto"/>
              <w:right w:val="single" w:sz="4" w:space="0" w:color="auto"/>
            </w:tcBorders>
            <w:shd w:val="clear" w:color="auto" w:fill="auto"/>
          </w:tcPr>
          <w:p w14:paraId="33F45025" w14:textId="187384F4"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auto"/>
              <w:right w:val="single" w:sz="4" w:space="0" w:color="auto"/>
            </w:tcBorders>
            <w:shd w:val="clear" w:color="auto" w:fill="auto"/>
            <w:hideMark/>
          </w:tcPr>
          <w:p w14:paraId="33F45026"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09905</w:t>
            </w:r>
          </w:p>
        </w:tc>
        <w:tc>
          <w:tcPr>
            <w:tcW w:w="850" w:type="dxa"/>
            <w:tcBorders>
              <w:top w:val="nil"/>
              <w:left w:val="nil"/>
              <w:bottom w:val="single" w:sz="4" w:space="0" w:color="auto"/>
              <w:right w:val="single" w:sz="4" w:space="0" w:color="auto"/>
            </w:tcBorders>
            <w:shd w:val="clear" w:color="auto" w:fill="auto"/>
            <w:hideMark/>
          </w:tcPr>
          <w:p w14:paraId="33F45027"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992" w:type="dxa"/>
            <w:tcBorders>
              <w:top w:val="nil"/>
              <w:left w:val="nil"/>
              <w:bottom w:val="single" w:sz="4" w:space="0" w:color="auto"/>
              <w:right w:val="single" w:sz="4" w:space="0" w:color="auto"/>
            </w:tcBorders>
            <w:shd w:val="clear" w:color="auto" w:fill="auto"/>
            <w:hideMark/>
          </w:tcPr>
          <w:p w14:paraId="33F45028"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1276" w:type="dxa"/>
            <w:tcBorders>
              <w:top w:val="nil"/>
              <w:left w:val="nil"/>
              <w:bottom w:val="single" w:sz="4" w:space="0" w:color="auto"/>
              <w:right w:val="single" w:sz="4" w:space="0" w:color="auto"/>
            </w:tcBorders>
            <w:shd w:val="clear" w:color="auto" w:fill="auto"/>
            <w:hideMark/>
          </w:tcPr>
          <w:p w14:paraId="33F45029"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r w:rsidR="00C734FE" w:rsidRPr="00C734FE" w14:paraId="33F45032" w14:textId="77777777" w:rsidTr="006C6A0E">
        <w:trPr>
          <w:trHeight w:val="960"/>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33F4502B"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Řízení a administrativa</w:t>
            </w:r>
          </w:p>
        </w:tc>
        <w:tc>
          <w:tcPr>
            <w:tcW w:w="1843" w:type="dxa"/>
            <w:tcBorders>
              <w:top w:val="nil"/>
              <w:left w:val="nil"/>
              <w:bottom w:val="single" w:sz="4" w:space="0" w:color="auto"/>
              <w:right w:val="single" w:sz="4" w:space="0" w:color="auto"/>
            </w:tcBorders>
            <w:shd w:val="clear" w:color="auto" w:fill="auto"/>
            <w:hideMark/>
          </w:tcPr>
          <w:p w14:paraId="33F4502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Provozní a administrativní režie</w:t>
            </w:r>
            <w:r w:rsidR="000B2C5E">
              <w:rPr>
                <w:rFonts w:ascii="Arial" w:eastAsia="Times New Roman" w:hAnsi="Arial"/>
                <w:color w:val="000000"/>
                <w:sz w:val="18"/>
                <w:szCs w:val="18"/>
                <w:lang w:eastAsia="cs-CZ"/>
              </w:rPr>
              <w:t xml:space="preserve"> – G/A</w:t>
            </w:r>
          </w:p>
        </w:tc>
        <w:tc>
          <w:tcPr>
            <w:tcW w:w="1843" w:type="dxa"/>
            <w:vMerge w:val="restart"/>
            <w:tcBorders>
              <w:top w:val="single" w:sz="4" w:space="0" w:color="auto"/>
              <w:left w:val="nil"/>
              <w:right w:val="single" w:sz="4" w:space="0" w:color="auto"/>
            </w:tcBorders>
            <w:shd w:val="clear" w:color="auto" w:fill="auto"/>
            <w:hideMark/>
          </w:tcPr>
          <w:p w14:paraId="33F4502D" w14:textId="22C053EB" w:rsidR="00C734FE" w:rsidRPr="00C734FE" w:rsidRDefault="00C734FE" w:rsidP="006C6A0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 xml:space="preserve">všechny N kromě mzdových nákladů </w:t>
            </w:r>
          </w:p>
        </w:tc>
        <w:tc>
          <w:tcPr>
            <w:tcW w:w="1134" w:type="dxa"/>
            <w:tcBorders>
              <w:top w:val="nil"/>
              <w:left w:val="nil"/>
              <w:bottom w:val="single" w:sz="4" w:space="0" w:color="auto"/>
              <w:right w:val="single" w:sz="4" w:space="0" w:color="auto"/>
            </w:tcBorders>
            <w:shd w:val="clear" w:color="auto" w:fill="auto"/>
            <w:hideMark/>
          </w:tcPr>
          <w:p w14:paraId="33F4502E"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850" w:type="dxa"/>
            <w:tcBorders>
              <w:top w:val="nil"/>
              <w:left w:val="nil"/>
              <w:bottom w:val="single" w:sz="4" w:space="0" w:color="auto"/>
              <w:right w:val="single" w:sz="4" w:space="0" w:color="auto"/>
            </w:tcBorders>
            <w:shd w:val="clear" w:color="auto" w:fill="auto"/>
            <w:hideMark/>
          </w:tcPr>
          <w:p w14:paraId="33F4502F"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992" w:type="dxa"/>
            <w:tcBorders>
              <w:top w:val="nil"/>
              <w:left w:val="nil"/>
              <w:bottom w:val="single" w:sz="4" w:space="0" w:color="auto"/>
              <w:right w:val="single" w:sz="4" w:space="0" w:color="auto"/>
            </w:tcBorders>
            <w:shd w:val="clear" w:color="auto" w:fill="auto"/>
            <w:hideMark/>
          </w:tcPr>
          <w:p w14:paraId="33F45030"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1276" w:type="dxa"/>
            <w:tcBorders>
              <w:top w:val="nil"/>
              <w:left w:val="nil"/>
              <w:bottom w:val="single" w:sz="4" w:space="0" w:color="auto"/>
              <w:right w:val="single" w:sz="4" w:space="0" w:color="auto"/>
            </w:tcBorders>
            <w:shd w:val="clear" w:color="auto" w:fill="auto"/>
            <w:hideMark/>
          </w:tcPr>
          <w:p w14:paraId="33F45031"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r w:rsidR="00C734FE" w:rsidRPr="00C734FE" w14:paraId="33F4503A" w14:textId="77777777" w:rsidTr="006C6A0E">
        <w:trPr>
          <w:trHeight w:val="1440"/>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33F45033"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Služby stavebních objektů (</w:t>
            </w:r>
            <w:proofErr w:type="spellStart"/>
            <w:r w:rsidRPr="00C734FE">
              <w:rPr>
                <w:rFonts w:ascii="Arial" w:eastAsia="Times New Roman" w:hAnsi="Arial"/>
                <w:color w:val="000000"/>
                <w:sz w:val="18"/>
                <w:szCs w:val="18"/>
                <w:lang w:eastAsia="cs-CZ"/>
              </w:rPr>
              <w:t>Housing</w:t>
            </w:r>
            <w:proofErr w:type="spellEnd"/>
            <w:r w:rsidRPr="00C734FE">
              <w:rPr>
                <w:rFonts w:ascii="Arial" w:eastAsia="Times New Roman" w:hAnsi="Arial"/>
                <w:color w:val="000000"/>
                <w:sz w:val="18"/>
                <w:szCs w:val="18"/>
                <w:lang w:eastAsia="cs-CZ"/>
              </w:rPr>
              <w:t>)</w:t>
            </w:r>
          </w:p>
        </w:tc>
        <w:tc>
          <w:tcPr>
            <w:tcW w:w="1843" w:type="dxa"/>
            <w:tcBorders>
              <w:top w:val="nil"/>
              <w:left w:val="nil"/>
              <w:bottom w:val="single" w:sz="4" w:space="0" w:color="auto"/>
              <w:right w:val="single" w:sz="4" w:space="0" w:color="auto"/>
            </w:tcBorders>
            <w:shd w:val="clear" w:color="auto" w:fill="auto"/>
            <w:hideMark/>
          </w:tcPr>
          <w:p w14:paraId="33F45034" w14:textId="77777777" w:rsidR="00C734FE" w:rsidRPr="00C734FE" w:rsidRDefault="00AE36E8" w:rsidP="00C734FE">
            <w:pPr>
              <w:spacing w:before="0" w:after="0" w:line="240" w:lineRule="auto"/>
              <w:jc w:val="left"/>
              <w:rPr>
                <w:rFonts w:ascii="Arial" w:eastAsia="Times New Roman" w:hAnsi="Arial"/>
                <w:color w:val="000000"/>
                <w:sz w:val="18"/>
                <w:szCs w:val="18"/>
                <w:lang w:eastAsia="cs-CZ"/>
              </w:rPr>
            </w:pPr>
            <w:hyperlink r:id="rId23" w:anchor="RANGE!_ftn1" w:history="1">
              <w:r w:rsidR="00C734FE" w:rsidRPr="00C734FE">
                <w:rPr>
                  <w:rFonts w:ascii="Arial" w:eastAsia="Times New Roman" w:hAnsi="Arial"/>
                  <w:color w:val="000000"/>
                  <w:sz w:val="18"/>
                  <w:szCs w:val="18"/>
                  <w:lang w:eastAsia="cs-CZ"/>
                </w:rPr>
                <w:t>Stavební objekt</w:t>
              </w:r>
            </w:hyperlink>
            <w:r w:rsidR="000B2C5E">
              <w:rPr>
                <w:rFonts w:ascii="Arial" w:eastAsia="Times New Roman" w:hAnsi="Arial"/>
                <w:color w:val="000000"/>
                <w:sz w:val="18"/>
                <w:szCs w:val="18"/>
                <w:lang w:eastAsia="cs-CZ"/>
              </w:rPr>
              <w:t xml:space="preserve"> – HG</w:t>
            </w:r>
          </w:p>
        </w:tc>
        <w:tc>
          <w:tcPr>
            <w:tcW w:w="1843" w:type="dxa"/>
            <w:vMerge/>
            <w:tcBorders>
              <w:left w:val="nil"/>
              <w:right w:val="single" w:sz="4" w:space="0" w:color="auto"/>
            </w:tcBorders>
            <w:shd w:val="clear" w:color="auto" w:fill="auto"/>
          </w:tcPr>
          <w:p w14:paraId="33F45035"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auto"/>
              <w:right w:val="single" w:sz="4" w:space="0" w:color="auto"/>
            </w:tcBorders>
            <w:shd w:val="clear" w:color="auto" w:fill="auto"/>
            <w:hideMark/>
          </w:tcPr>
          <w:p w14:paraId="33F45036"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850" w:type="dxa"/>
            <w:tcBorders>
              <w:top w:val="nil"/>
              <w:left w:val="nil"/>
              <w:bottom w:val="single" w:sz="4" w:space="0" w:color="auto"/>
              <w:right w:val="single" w:sz="4" w:space="0" w:color="auto"/>
            </w:tcBorders>
            <w:shd w:val="clear" w:color="auto" w:fill="auto"/>
            <w:hideMark/>
          </w:tcPr>
          <w:p w14:paraId="33F45037"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992" w:type="dxa"/>
            <w:tcBorders>
              <w:top w:val="nil"/>
              <w:left w:val="nil"/>
              <w:bottom w:val="single" w:sz="4" w:space="0" w:color="auto"/>
              <w:right w:val="single" w:sz="4" w:space="0" w:color="auto"/>
            </w:tcBorders>
            <w:shd w:val="clear" w:color="auto" w:fill="auto"/>
            <w:hideMark/>
          </w:tcPr>
          <w:p w14:paraId="33F45038"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1276" w:type="dxa"/>
            <w:tcBorders>
              <w:top w:val="nil"/>
              <w:left w:val="nil"/>
              <w:bottom w:val="single" w:sz="4" w:space="0" w:color="auto"/>
              <w:right w:val="single" w:sz="4" w:space="0" w:color="auto"/>
            </w:tcBorders>
            <w:shd w:val="clear" w:color="auto" w:fill="auto"/>
            <w:hideMark/>
          </w:tcPr>
          <w:p w14:paraId="33F45039"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První znak v kódu A</w:t>
            </w:r>
            <w:r w:rsidRPr="00C734FE">
              <w:rPr>
                <w:rFonts w:ascii="Arial" w:eastAsia="Times New Roman" w:hAnsi="Arial"/>
                <w:color w:val="A6A6A6"/>
                <w:sz w:val="18"/>
                <w:szCs w:val="18"/>
                <w:lang w:eastAsia="cs-CZ"/>
              </w:rPr>
              <w:t>1234 určuje budovu, tzn. stavební objekt (viz. Zkr. v listu Využívané budovy)</w:t>
            </w:r>
          </w:p>
        </w:tc>
      </w:tr>
      <w:tr w:rsidR="00C734FE" w:rsidRPr="00C734FE" w14:paraId="33F45042" w14:textId="77777777" w:rsidTr="006C6A0E">
        <w:trPr>
          <w:trHeight w:val="1440"/>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33F4503B"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lastRenderedPageBreak/>
              <w:t>Služby přístrojů a zařízení</w:t>
            </w:r>
          </w:p>
        </w:tc>
        <w:tc>
          <w:tcPr>
            <w:tcW w:w="1843" w:type="dxa"/>
            <w:tcBorders>
              <w:top w:val="nil"/>
              <w:left w:val="nil"/>
              <w:bottom w:val="single" w:sz="4" w:space="0" w:color="auto"/>
              <w:right w:val="single" w:sz="4" w:space="0" w:color="auto"/>
            </w:tcBorders>
            <w:shd w:val="clear" w:color="auto" w:fill="auto"/>
            <w:hideMark/>
          </w:tcPr>
          <w:p w14:paraId="33F4503C"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Přístroj a zařízení</w:t>
            </w:r>
            <w:r w:rsidR="000B2C5E">
              <w:rPr>
                <w:rFonts w:ascii="Arial" w:eastAsia="Times New Roman" w:hAnsi="Arial"/>
                <w:color w:val="000000"/>
                <w:sz w:val="18"/>
                <w:szCs w:val="18"/>
                <w:lang w:eastAsia="cs-CZ"/>
              </w:rPr>
              <w:t xml:space="preserve"> – E</w:t>
            </w:r>
          </w:p>
        </w:tc>
        <w:tc>
          <w:tcPr>
            <w:tcW w:w="1843" w:type="dxa"/>
            <w:vMerge/>
            <w:tcBorders>
              <w:left w:val="nil"/>
              <w:bottom w:val="single" w:sz="4" w:space="0" w:color="BFBFBF"/>
              <w:right w:val="single" w:sz="4" w:space="0" w:color="auto"/>
            </w:tcBorders>
            <w:shd w:val="clear" w:color="auto" w:fill="auto"/>
          </w:tcPr>
          <w:p w14:paraId="33F4503D"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p>
        </w:tc>
        <w:tc>
          <w:tcPr>
            <w:tcW w:w="1134" w:type="dxa"/>
            <w:tcBorders>
              <w:top w:val="nil"/>
              <w:left w:val="nil"/>
              <w:bottom w:val="single" w:sz="4" w:space="0" w:color="auto"/>
              <w:right w:val="single" w:sz="4" w:space="0" w:color="auto"/>
            </w:tcBorders>
            <w:shd w:val="clear" w:color="auto" w:fill="auto"/>
            <w:hideMark/>
          </w:tcPr>
          <w:p w14:paraId="33F4503E"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850" w:type="dxa"/>
            <w:tcBorders>
              <w:top w:val="nil"/>
              <w:left w:val="nil"/>
              <w:bottom w:val="single" w:sz="4" w:space="0" w:color="auto"/>
              <w:right w:val="single" w:sz="4" w:space="0" w:color="auto"/>
            </w:tcBorders>
            <w:shd w:val="clear" w:color="auto" w:fill="auto"/>
            <w:hideMark/>
          </w:tcPr>
          <w:p w14:paraId="33F4503F"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992" w:type="dxa"/>
            <w:tcBorders>
              <w:top w:val="nil"/>
              <w:left w:val="nil"/>
              <w:bottom w:val="single" w:sz="4" w:space="0" w:color="auto"/>
              <w:right w:val="single" w:sz="4" w:space="0" w:color="auto"/>
            </w:tcBorders>
            <w:shd w:val="clear" w:color="auto" w:fill="auto"/>
            <w:hideMark/>
          </w:tcPr>
          <w:p w14:paraId="33F45040"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1276" w:type="dxa"/>
            <w:tcBorders>
              <w:top w:val="nil"/>
              <w:left w:val="nil"/>
              <w:bottom w:val="single" w:sz="4" w:space="0" w:color="auto"/>
              <w:right w:val="single" w:sz="4" w:space="0" w:color="auto"/>
            </w:tcBorders>
            <w:shd w:val="clear" w:color="auto" w:fill="auto"/>
            <w:hideMark/>
          </w:tcPr>
          <w:p w14:paraId="33F45041" w14:textId="78DDCADF" w:rsidR="00C734FE" w:rsidRPr="00C734FE" w:rsidRDefault="00C734FE" w:rsidP="005A68D4">
            <w:pPr>
              <w:spacing w:before="0" w:after="0" w:line="240" w:lineRule="auto"/>
              <w:jc w:val="left"/>
              <w:rPr>
                <w:rFonts w:ascii="Arial" w:eastAsia="Times New Roman" w:hAnsi="Arial"/>
                <w:color w:val="000000"/>
                <w:sz w:val="18"/>
                <w:szCs w:val="18"/>
                <w:lang w:eastAsia="cs-CZ"/>
              </w:rPr>
            </w:pPr>
            <w:proofErr w:type="gramStart"/>
            <w:r w:rsidRPr="00C734FE">
              <w:rPr>
                <w:rFonts w:ascii="Arial" w:eastAsia="Times New Roman" w:hAnsi="Arial"/>
                <w:color w:val="000000"/>
                <w:sz w:val="18"/>
                <w:szCs w:val="18"/>
                <w:lang w:eastAsia="cs-CZ"/>
              </w:rPr>
              <w:t>2.-5. číselný</w:t>
            </w:r>
            <w:proofErr w:type="gramEnd"/>
            <w:r w:rsidRPr="00C734FE">
              <w:rPr>
                <w:rFonts w:ascii="Arial" w:eastAsia="Times New Roman" w:hAnsi="Arial"/>
                <w:color w:val="000000"/>
                <w:sz w:val="18"/>
                <w:szCs w:val="18"/>
                <w:lang w:eastAsia="cs-CZ"/>
              </w:rPr>
              <w:t xml:space="preserve"> znak v kódu </w:t>
            </w:r>
            <w:r w:rsidRPr="00C734FE">
              <w:rPr>
                <w:rFonts w:ascii="Arial" w:eastAsia="Times New Roman" w:hAnsi="Arial"/>
                <w:color w:val="A6A6A6"/>
                <w:sz w:val="18"/>
                <w:szCs w:val="18"/>
                <w:lang w:eastAsia="cs-CZ"/>
              </w:rPr>
              <w:t>A</w:t>
            </w:r>
            <w:r w:rsidRPr="00C734FE">
              <w:rPr>
                <w:rFonts w:ascii="Arial" w:eastAsia="Times New Roman" w:hAnsi="Arial"/>
                <w:color w:val="000000"/>
                <w:sz w:val="18"/>
                <w:szCs w:val="18"/>
                <w:lang w:eastAsia="cs-CZ"/>
              </w:rPr>
              <w:t>1234</w:t>
            </w:r>
            <w:r w:rsidRPr="00C734FE">
              <w:rPr>
                <w:rFonts w:ascii="Arial" w:eastAsia="Times New Roman" w:hAnsi="Arial"/>
                <w:color w:val="A6A6A6"/>
                <w:sz w:val="18"/>
                <w:szCs w:val="18"/>
                <w:lang w:eastAsia="cs-CZ"/>
              </w:rPr>
              <w:t xml:space="preserve"> je evidenční číslo přístroje (viz. </w:t>
            </w:r>
            <w:proofErr w:type="spellStart"/>
            <w:r w:rsidRPr="00C734FE">
              <w:rPr>
                <w:rFonts w:ascii="Arial" w:eastAsia="Times New Roman" w:hAnsi="Arial"/>
                <w:color w:val="A6A6A6"/>
                <w:sz w:val="18"/>
                <w:szCs w:val="18"/>
                <w:lang w:eastAsia="cs-CZ"/>
              </w:rPr>
              <w:t>EvČ</w:t>
            </w:r>
            <w:proofErr w:type="spellEnd"/>
            <w:r w:rsidRPr="00C734FE">
              <w:rPr>
                <w:rFonts w:ascii="Arial" w:eastAsia="Times New Roman" w:hAnsi="Arial"/>
                <w:color w:val="A6A6A6"/>
                <w:sz w:val="18"/>
                <w:szCs w:val="18"/>
                <w:lang w:eastAsia="cs-CZ"/>
              </w:rPr>
              <w:t xml:space="preserve"> v</w:t>
            </w:r>
            <w:r w:rsidR="005A68D4">
              <w:rPr>
                <w:rFonts w:ascii="Arial" w:eastAsia="Times New Roman" w:hAnsi="Arial"/>
                <w:color w:val="A6A6A6"/>
                <w:sz w:val="18"/>
                <w:szCs w:val="18"/>
                <w:lang w:eastAsia="cs-CZ"/>
              </w:rPr>
              <w:t> </w:t>
            </w:r>
            <w:r w:rsidRPr="00C734FE">
              <w:rPr>
                <w:rFonts w:ascii="Arial" w:eastAsia="Times New Roman" w:hAnsi="Arial"/>
                <w:color w:val="A6A6A6"/>
                <w:sz w:val="18"/>
                <w:szCs w:val="18"/>
                <w:lang w:eastAsia="cs-CZ"/>
              </w:rPr>
              <w:t xml:space="preserve">listu </w:t>
            </w:r>
            <w:proofErr w:type="spellStart"/>
            <w:r w:rsidRPr="00C734FE">
              <w:rPr>
                <w:rFonts w:ascii="Arial" w:eastAsia="Times New Roman" w:hAnsi="Arial"/>
                <w:color w:val="A6A6A6"/>
                <w:sz w:val="18"/>
                <w:szCs w:val="18"/>
                <w:lang w:eastAsia="cs-CZ"/>
              </w:rPr>
              <w:t>Přístr</w:t>
            </w:r>
            <w:proofErr w:type="spellEnd"/>
            <w:r w:rsidR="005A68D4">
              <w:rPr>
                <w:rFonts w:ascii="Arial" w:eastAsia="Times New Roman" w:hAnsi="Arial"/>
                <w:color w:val="A6A6A6"/>
                <w:sz w:val="18"/>
                <w:szCs w:val="18"/>
                <w:lang w:eastAsia="cs-CZ"/>
              </w:rPr>
              <w:t>.</w:t>
            </w:r>
            <w:r w:rsidRPr="00C734FE">
              <w:rPr>
                <w:rFonts w:ascii="Arial" w:eastAsia="Times New Roman" w:hAnsi="Arial"/>
                <w:color w:val="A6A6A6"/>
                <w:sz w:val="18"/>
                <w:szCs w:val="18"/>
                <w:lang w:eastAsia="cs-CZ"/>
              </w:rPr>
              <w:t xml:space="preserve"> a zařízení)</w:t>
            </w:r>
          </w:p>
        </w:tc>
      </w:tr>
      <w:tr w:rsidR="00C734FE" w:rsidRPr="00C734FE" w14:paraId="33F4504A" w14:textId="77777777" w:rsidTr="006C6A0E">
        <w:trPr>
          <w:trHeight w:val="975"/>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33F45043"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Všechny</w:t>
            </w:r>
          </w:p>
        </w:tc>
        <w:tc>
          <w:tcPr>
            <w:tcW w:w="1843" w:type="dxa"/>
            <w:tcBorders>
              <w:top w:val="nil"/>
              <w:left w:val="nil"/>
              <w:bottom w:val="single" w:sz="4" w:space="0" w:color="auto"/>
              <w:right w:val="single" w:sz="4" w:space="0" w:color="auto"/>
            </w:tcBorders>
            <w:shd w:val="clear" w:color="auto" w:fill="auto"/>
            <w:hideMark/>
          </w:tcPr>
          <w:p w14:paraId="33F45044"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Všechny</w:t>
            </w:r>
          </w:p>
        </w:tc>
        <w:tc>
          <w:tcPr>
            <w:tcW w:w="1843" w:type="dxa"/>
            <w:tcBorders>
              <w:top w:val="single" w:sz="4" w:space="0" w:color="auto"/>
              <w:left w:val="nil"/>
              <w:bottom w:val="single" w:sz="4" w:space="0" w:color="auto"/>
              <w:right w:val="single" w:sz="4" w:space="0" w:color="auto"/>
            </w:tcBorders>
            <w:shd w:val="clear" w:color="auto" w:fill="auto"/>
            <w:hideMark/>
          </w:tcPr>
          <w:p w14:paraId="33F45045"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mzdové náklady budou k jednotlivým nákladovým objektům přiřazeny přímo v aplikaci Evidence práce</w:t>
            </w:r>
          </w:p>
        </w:tc>
        <w:tc>
          <w:tcPr>
            <w:tcW w:w="1134" w:type="dxa"/>
            <w:tcBorders>
              <w:top w:val="nil"/>
              <w:left w:val="nil"/>
              <w:bottom w:val="single" w:sz="4" w:space="0" w:color="auto"/>
              <w:right w:val="single" w:sz="4" w:space="0" w:color="auto"/>
            </w:tcBorders>
            <w:shd w:val="clear" w:color="auto" w:fill="auto"/>
            <w:hideMark/>
          </w:tcPr>
          <w:p w14:paraId="33F45046"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850" w:type="dxa"/>
            <w:tcBorders>
              <w:top w:val="nil"/>
              <w:left w:val="nil"/>
              <w:bottom w:val="single" w:sz="4" w:space="0" w:color="auto"/>
              <w:right w:val="single" w:sz="4" w:space="0" w:color="auto"/>
            </w:tcBorders>
            <w:shd w:val="clear" w:color="auto" w:fill="auto"/>
            <w:hideMark/>
          </w:tcPr>
          <w:p w14:paraId="33F45047"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992" w:type="dxa"/>
            <w:tcBorders>
              <w:top w:val="nil"/>
              <w:left w:val="nil"/>
              <w:bottom w:val="single" w:sz="4" w:space="0" w:color="auto"/>
              <w:right w:val="single" w:sz="4" w:space="0" w:color="auto"/>
            </w:tcBorders>
            <w:shd w:val="clear" w:color="auto" w:fill="auto"/>
            <w:hideMark/>
          </w:tcPr>
          <w:p w14:paraId="33F45048" w14:textId="77777777" w:rsidR="00C734FE" w:rsidRPr="00C734FE" w:rsidRDefault="00C734FE" w:rsidP="00C734FE">
            <w:pPr>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c>
          <w:tcPr>
            <w:tcW w:w="1276" w:type="dxa"/>
            <w:tcBorders>
              <w:top w:val="nil"/>
              <w:left w:val="nil"/>
              <w:bottom w:val="single" w:sz="4" w:space="0" w:color="auto"/>
              <w:right w:val="single" w:sz="4" w:space="0" w:color="auto"/>
            </w:tcBorders>
            <w:shd w:val="clear" w:color="auto" w:fill="auto"/>
            <w:hideMark/>
          </w:tcPr>
          <w:p w14:paraId="33F45049" w14:textId="77777777" w:rsidR="00C734FE" w:rsidRPr="00C734FE" w:rsidRDefault="00C734FE" w:rsidP="00600C7B">
            <w:pPr>
              <w:keepNext/>
              <w:spacing w:before="0" w:after="0" w:line="240" w:lineRule="auto"/>
              <w:jc w:val="left"/>
              <w:rPr>
                <w:rFonts w:ascii="Arial" w:eastAsia="Times New Roman" w:hAnsi="Arial"/>
                <w:color w:val="000000"/>
                <w:sz w:val="18"/>
                <w:szCs w:val="18"/>
                <w:lang w:eastAsia="cs-CZ"/>
              </w:rPr>
            </w:pPr>
            <w:r w:rsidRPr="00C734FE">
              <w:rPr>
                <w:rFonts w:ascii="Arial" w:eastAsia="Times New Roman" w:hAnsi="Arial"/>
                <w:color w:val="000000"/>
                <w:sz w:val="18"/>
                <w:szCs w:val="18"/>
                <w:lang w:eastAsia="cs-CZ"/>
              </w:rPr>
              <w:t>x</w:t>
            </w:r>
          </w:p>
        </w:tc>
      </w:tr>
    </w:tbl>
    <w:p w14:paraId="7953F0AC" w14:textId="2C64F491" w:rsidR="00600C7B" w:rsidRDefault="00600C7B">
      <w:pPr>
        <w:pStyle w:val="Titulek"/>
      </w:pPr>
      <w:bookmarkStart w:id="80" w:name="_Toc396920908"/>
      <w:r>
        <w:t xml:space="preserve">Tabulka </w:t>
      </w:r>
      <w:fldSimple w:instr=" SEQ Tabulka \* ARABIC ">
        <w:r w:rsidR="00A656E2">
          <w:rPr>
            <w:noProof/>
          </w:rPr>
          <w:t>4</w:t>
        </w:r>
      </w:fldSimple>
      <w:r>
        <w:t xml:space="preserve"> </w:t>
      </w:r>
      <w:proofErr w:type="spellStart"/>
      <w:r w:rsidRPr="00D57357">
        <w:t>Cost</w:t>
      </w:r>
      <w:proofErr w:type="spellEnd"/>
      <w:r w:rsidRPr="00D57357">
        <w:t xml:space="preserve"> </w:t>
      </w:r>
      <w:proofErr w:type="spellStart"/>
      <w:r w:rsidRPr="00D57357">
        <w:t>pools</w:t>
      </w:r>
      <w:bookmarkEnd w:id="80"/>
      <w:proofErr w:type="spellEnd"/>
    </w:p>
    <w:p w14:paraId="33F4504C" w14:textId="77777777" w:rsidR="002C5628" w:rsidRDefault="00421DA7" w:rsidP="00A41ED1">
      <w:pPr>
        <w:pStyle w:val="Nadpis3"/>
      </w:pPr>
      <w:r>
        <w:t xml:space="preserve">CP </w:t>
      </w:r>
      <w:r w:rsidR="00517AB8">
        <w:t>Přímá realizace procesu</w:t>
      </w:r>
      <w:r w:rsidR="00A87334">
        <w:t xml:space="preserve"> PN</w:t>
      </w:r>
    </w:p>
    <w:p w14:paraId="33F4504D" w14:textId="0E7B2C1E" w:rsidR="00EB3779" w:rsidRDefault="004A0B3C" w:rsidP="00EB3779">
      <w:proofErr w:type="spellStart"/>
      <w:r>
        <w:t>Costpool</w:t>
      </w:r>
      <w:r w:rsidR="00200158">
        <w:t>s</w:t>
      </w:r>
      <w:proofErr w:type="spellEnd"/>
      <w:r w:rsidR="00200158">
        <w:t xml:space="preserve"> přímých nákladů </w:t>
      </w:r>
      <w:r w:rsidR="0034553B">
        <w:t xml:space="preserve">je </w:t>
      </w:r>
      <w:r w:rsidR="00695492">
        <w:t xml:space="preserve">tvořen jednotlivými </w:t>
      </w:r>
      <w:r w:rsidR="0034553B">
        <w:t>zakázkami</w:t>
      </w:r>
      <w:r w:rsidR="00695492">
        <w:t xml:space="preserve"> projektů </w:t>
      </w:r>
      <w:r w:rsidR="0034553B">
        <w:t>v kombinaci s příslušným označením činnosti</w:t>
      </w:r>
      <w:r w:rsidR="00FF75A9">
        <w:t>, příp. je tvořen pracovištěm</w:t>
      </w:r>
      <w:r w:rsidR="0034553B">
        <w:t xml:space="preserve">. </w:t>
      </w:r>
    </w:p>
    <w:p w14:paraId="33F4504E" w14:textId="77777777" w:rsidR="00A87334" w:rsidRDefault="00421DA7" w:rsidP="00A41ED1">
      <w:pPr>
        <w:pStyle w:val="Nadpis3"/>
      </w:pPr>
      <w:r>
        <w:t xml:space="preserve">CP </w:t>
      </w:r>
      <w:r w:rsidR="00A87334">
        <w:t>Interní sdílené služby SSL</w:t>
      </w:r>
    </w:p>
    <w:p w14:paraId="33F4504F" w14:textId="77777777" w:rsidR="00EB3779" w:rsidRDefault="0019324E" w:rsidP="00EB3779">
      <w:r>
        <w:t>Náklady interních sdílených služeb jsou účtovány na příslušné nákladové středisko.</w:t>
      </w:r>
    </w:p>
    <w:p w14:paraId="33F45050" w14:textId="77777777" w:rsidR="0019324E" w:rsidRDefault="0019324E" w:rsidP="0019324E">
      <w:pPr>
        <w:pStyle w:val="Odrazka1"/>
      </w:pPr>
      <w:r>
        <w:t>Autodoprava –</w:t>
      </w:r>
      <w:r w:rsidR="00C24051">
        <w:t xml:space="preserve"> </w:t>
      </w:r>
      <w:r>
        <w:t>09905</w:t>
      </w:r>
    </w:p>
    <w:p w14:paraId="33F45051" w14:textId="55CB1E31" w:rsidR="0019324E" w:rsidRDefault="0019324E" w:rsidP="0019324E">
      <w:pPr>
        <w:pStyle w:val="Odrazka1"/>
      </w:pPr>
      <w:r>
        <w:t xml:space="preserve">Nakladatelství </w:t>
      </w:r>
      <w:proofErr w:type="spellStart"/>
      <w:r w:rsidR="00C24051">
        <w:t>Gaudeamus</w:t>
      </w:r>
      <w:proofErr w:type="spellEnd"/>
      <w:r w:rsidR="00C24051">
        <w:t xml:space="preserve"> </w:t>
      </w:r>
      <w:r>
        <w:t>– 09730</w:t>
      </w:r>
      <w:r w:rsidR="00C24051">
        <w:t xml:space="preserve"> </w:t>
      </w:r>
    </w:p>
    <w:p w14:paraId="33F45054" w14:textId="77777777" w:rsidR="00A87334" w:rsidRDefault="00421DA7" w:rsidP="00A41ED1">
      <w:pPr>
        <w:pStyle w:val="Nadpis3"/>
      </w:pPr>
      <w:bookmarkStart w:id="81" w:name="_Ref340489985"/>
      <w:r>
        <w:t xml:space="preserve">CP </w:t>
      </w:r>
      <w:r w:rsidR="00A87334">
        <w:t>Řízení a administrativa G/A</w:t>
      </w:r>
      <w:bookmarkEnd w:id="81"/>
    </w:p>
    <w:p w14:paraId="33F45055" w14:textId="60DAC318" w:rsidR="00A87334" w:rsidRDefault="00A87334" w:rsidP="00A87334">
      <w:r>
        <w:t xml:space="preserve">Každý </w:t>
      </w:r>
      <w:proofErr w:type="spellStart"/>
      <w:r w:rsidR="004A0B3C">
        <w:t>costpool</w:t>
      </w:r>
      <w:proofErr w:type="spellEnd"/>
      <w:r>
        <w:t xml:space="preserve"> typu G/A je reprezentován součtem analytických účtů nákladové osnovy relevantních pracovišť. </w:t>
      </w:r>
      <w:r w:rsidRPr="00E82671">
        <w:t xml:space="preserve">V </w:t>
      </w:r>
      <w:proofErr w:type="spellStart"/>
      <w:r w:rsidR="004A0B3C">
        <w:t>costpool</w:t>
      </w:r>
      <w:r w:rsidRPr="00E82671">
        <w:t>s</w:t>
      </w:r>
      <w:proofErr w:type="spellEnd"/>
      <w:r w:rsidRPr="00E82671">
        <w:t xml:space="preserve"> </w:t>
      </w:r>
      <w:r w:rsidR="000C2B50">
        <w:t>bude zachována</w:t>
      </w:r>
      <w:r w:rsidRPr="00E82671">
        <w:t xml:space="preserve"> strukturu analytických účtů</w:t>
      </w:r>
      <w:r>
        <w:t>, tak aby bylo možné provést následnou kontrolu</w:t>
      </w:r>
      <w:r w:rsidRPr="00E82671">
        <w:t>. Veškeré alokace</w:t>
      </w:r>
      <w:r>
        <w:t xml:space="preserve"> z</w:t>
      </w:r>
      <w:r w:rsidRPr="00E82671">
        <w:t xml:space="preserve"> </w:t>
      </w:r>
      <w:proofErr w:type="spellStart"/>
      <w:r w:rsidR="004A0B3C">
        <w:t>costpool</w:t>
      </w:r>
      <w:r w:rsidRPr="00E82671">
        <w:t>s</w:t>
      </w:r>
      <w:proofErr w:type="spellEnd"/>
      <w:r>
        <w:t xml:space="preserve"> na cílové nákladové objekty probíhají dále již se součtovou hodnotou nákladů zahrnutých do daného </w:t>
      </w:r>
      <w:proofErr w:type="spellStart"/>
      <w:r w:rsidR="004A0B3C">
        <w:t>costpool</w:t>
      </w:r>
      <w:proofErr w:type="spellEnd"/>
      <w:r w:rsidRPr="00E82671">
        <w:t>.</w:t>
      </w:r>
      <w:r w:rsidR="000C2B50">
        <w:t xml:space="preserve"> Na pozadí bude uchováván detail, tak aby mohly být následně selektovány nezpůsobilé nepřímé náklady na úrovni analytického účtu.</w:t>
      </w:r>
    </w:p>
    <w:p w14:paraId="33F45056" w14:textId="7E31D2E8" w:rsidR="00A87334" w:rsidRDefault="006C3A85" w:rsidP="00A87334">
      <w:r>
        <w:t>O</w:t>
      </w:r>
      <w:r w:rsidR="00A87334">
        <w:t xml:space="preserve">sobní náklady mohou být v hlavní účetní knize agregovány na několik nákladových středisek. Pro </w:t>
      </w:r>
      <w:proofErr w:type="spellStart"/>
      <w:r w:rsidR="00695265">
        <w:t>F</w:t>
      </w:r>
      <w:r w:rsidR="00A87334">
        <w:t>ull</w:t>
      </w:r>
      <w:r w:rsidR="00695265">
        <w:t>C</w:t>
      </w:r>
      <w:r w:rsidR="00A87334">
        <w:t>ost</w:t>
      </w:r>
      <w:proofErr w:type="spellEnd"/>
      <w:r w:rsidR="00A87334">
        <w:t xml:space="preserve"> model budou použity osobní náklady z jiného datového zdroje s využitím nového systému</w:t>
      </w:r>
      <w:r w:rsidR="00876437">
        <w:t xml:space="preserve"> pro evidenci práce</w:t>
      </w:r>
      <w:r w:rsidR="00A87334">
        <w:t>.</w:t>
      </w:r>
    </w:p>
    <w:p w14:paraId="33F45057" w14:textId="69CF465B" w:rsidR="00A87334" w:rsidRDefault="00A87334" w:rsidP="00A87334">
      <w:r>
        <w:t>Mimo</w:t>
      </w:r>
      <w:r w:rsidRPr="006A440F">
        <w:t xml:space="preserve"> dat</w:t>
      </w:r>
      <w:r>
        <w:t>a</w:t>
      </w:r>
      <w:r w:rsidRPr="006A440F">
        <w:t xml:space="preserve"> z uzavřeného účetnictví</w:t>
      </w:r>
      <w:r>
        <w:t xml:space="preserve"> bude aplikace počítat sazby nepřímých nákladů na základě</w:t>
      </w:r>
      <w:r w:rsidRPr="006A440F">
        <w:t xml:space="preserve"> rozpočtov</w:t>
      </w:r>
      <w:r>
        <w:t>aných dat</w:t>
      </w:r>
      <w:r w:rsidRPr="006A440F">
        <w:t xml:space="preserve"> UHK</w:t>
      </w:r>
      <w:r>
        <w:t xml:space="preserve">, respektive bude umožňovat změnu hodnoty </w:t>
      </w:r>
      <w:proofErr w:type="spellStart"/>
      <w:r w:rsidR="004A0B3C">
        <w:t>costpool</w:t>
      </w:r>
      <w:r>
        <w:t>s</w:t>
      </w:r>
      <w:proofErr w:type="spellEnd"/>
      <w:r>
        <w:t xml:space="preserve"> nepřímých nákladů a hodnot rozvrhový základen</w:t>
      </w:r>
      <w:r w:rsidRPr="006A440F">
        <w:t>.</w:t>
      </w:r>
    </w:p>
    <w:p w14:paraId="33F45058" w14:textId="4FCB0B44" w:rsidR="00A87334" w:rsidRDefault="00A87334" w:rsidP="00A87334">
      <w:r>
        <w:t xml:space="preserve">Následující obrázek zobrazuje způsob vytvoření CP, postup je obecně platný pro získání hodnot všech </w:t>
      </w:r>
      <w:proofErr w:type="spellStart"/>
      <w:r w:rsidR="004A0B3C">
        <w:t>costpool</w:t>
      </w:r>
      <w:r>
        <w:t>s</w:t>
      </w:r>
      <w:proofErr w:type="spellEnd"/>
      <w:r>
        <w:t xml:space="preserve"> typu G/A.</w:t>
      </w:r>
    </w:p>
    <w:p w14:paraId="0C1CA47A" w14:textId="77777777" w:rsidR="00A0499A" w:rsidRDefault="000C2B50" w:rsidP="00A0499A">
      <w:pPr>
        <w:keepNext/>
      </w:pPr>
      <w:r w:rsidRPr="000C2B50">
        <w:rPr>
          <w:noProof/>
          <w:lang w:val="en-GB" w:eastAsia="en-GB"/>
        </w:rPr>
        <w:lastRenderedPageBreak/>
        <w:drawing>
          <wp:inline distT="0" distB="0" distL="0" distR="0" wp14:anchorId="33F45537" wp14:editId="33F45538">
            <wp:extent cx="5760720" cy="2436381"/>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2436381"/>
                    </a:xfrm>
                    <a:prstGeom prst="rect">
                      <a:avLst/>
                    </a:prstGeom>
                    <a:noFill/>
                    <a:ln>
                      <a:noFill/>
                    </a:ln>
                  </pic:spPr>
                </pic:pic>
              </a:graphicData>
            </a:graphic>
          </wp:inline>
        </w:drawing>
      </w:r>
    </w:p>
    <w:p w14:paraId="33F45059" w14:textId="26544092" w:rsidR="000C2B50" w:rsidRDefault="00A0499A" w:rsidP="00A0499A">
      <w:pPr>
        <w:pStyle w:val="Titulek"/>
      </w:pPr>
      <w:bookmarkStart w:id="82" w:name="_Toc396920889"/>
      <w:r>
        <w:t xml:space="preserve">Obrázek </w:t>
      </w:r>
      <w:fldSimple w:instr=" SEQ Obrázek \* ARABIC ">
        <w:r w:rsidR="00A656E2">
          <w:rPr>
            <w:noProof/>
          </w:rPr>
          <w:t>7</w:t>
        </w:r>
      </w:fldSimple>
      <w:r>
        <w:t xml:space="preserve"> Vytvoření CP typu G/A</w:t>
      </w:r>
      <w:bookmarkEnd w:id="82"/>
    </w:p>
    <w:p w14:paraId="33F4505A" w14:textId="77777777" w:rsidR="00A87334" w:rsidRDefault="00A87334" w:rsidP="00A87334"/>
    <w:p w14:paraId="33F4505B" w14:textId="3B7C135C" w:rsidR="00A87334" w:rsidRDefault="00A87334" w:rsidP="00A87334">
      <w:pPr>
        <w:pStyle w:val="Normlnzelen"/>
      </w:pPr>
      <w:r>
        <w:t xml:space="preserve">Postup vytvoření </w:t>
      </w:r>
      <w:proofErr w:type="spellStart"/>
      <w:r w:rsidR="004A0B3C">
        <w:t>costpool</w:t>
      </w:r>
      <w:r>
        <w:t>s</w:t>
      </w:r>
      <w:proofErr w:type="spellEnd"/>
      <w:r>
        <w:t xml:space="preserve"> G/A</w:t>
      </w:r>
    </w:p>
    <w:p w14:paraId="33F4505C" w14:textId="21FF7A3A" w:rsidR="00A87334" w:rsidRDefault="004A0B3C" w:rsidP="00A87334">
      <w:proofErr w:type="spellStart"/>
      <w:r>
        <w:t>Costpool</w:t>
      </w:r>
      <w:r w:rsidR="00A87334">
        <w:t>s</w:t>
      </w:r>
      <w:proofErr w:type="spellEnd"/>
      <w:r w:rsidR="00A87334">
        <w:t xml:space="preserve"> se vytvoří následujícím způsobem:</w:t>
      </w:r>
    </w:p>
    <w:p w14:paraId="33F4505D" w14:textId="16394E2A" w:rsidR="00A87334" w:rsidRPr="00C473B2" w:rsidRDefault="00A87334" w:rsidP="00A87334">
      <w:pPr>
        <w:pStyle w:val="Odrazka1"/>
      </w:pPr>
      <w:r>
        <w:t xml:space="preserve">Očištění nákladů </w:t>
      </w:r>
      <w:proofErr w:type="gramStart"/>
      <w:r w:rsidRPr="00C473B2">
        <w:t>evidovaných v</w:t>
      </w:r>
      <w:r w:rsidR="00E44DD7">
        <w:t> IS</w:t>
      </w:r>
      <w:proofErr w:type="gramEnd"/>
      <w:r w:rsidR="00E44DD7">
        <w:t xml:space="preserve"> </w:t>
      </w:r>
      <w:proofErr w:type="spellStart"/>
      <w:r w:rsidRPr="00C473B2">
        <w:t>Magion</w:t>
      </w:r>
      <w:proofErr w:type="spellEnd"/>
      <w:r w:rsidRPr="00C473B2">
        <w:t>:</w:t>
      </w:r>
    </w:p>
    <w:p w14:paraId="33F4505E" w14:textId="77777777" w:rsidR="00A87334" w:rsidRDefault="00A87334" w:rsidP="00A87334">
      <w:pPr>
        <w:pStyle w:val="Odrazka2"/>
      </w:pPr>
      <w:r>
        <w:t>vyřadí se přímé náklady související s procesy vzdělávání, vědeckou a výzkumnou činností, projekty a přímé náklady doplňkové činnosti;</w:t>
      </w:r>
    </w:p>
    <w:p w14:paraId="33F4505F" w14:textId="77777777" w:rsidR="00A87334" w:rsidRDefault="00A87334" w:rsidP="00A87334">
      <w:pPr>
        <w:pStyle w:val="Odrazka2"/>
      </w:pPr>
      <w:r>
        <w:t>vyřadí se náklady budov sledovaných na příslušných fakultních účtech;</w:t>
      </w:r>
    </w:p>
    <w:p w14:paraId="33F45060" w14:textId="77777777" w:rsidR="00A87334" w:rsidRDefault="00A87334" w:rsidP="00A87334">
      <w:pPr>
        <w:pStyle w:val="Odrazka2"/>
      </w:pPr>
      <w:r>
        <w:t>vyřadí se celé analytické účty související s osobními náklady;</w:t>
      </w:r>
    </w:p>
    <w:p w14:paraId="33F45061" w14:textId="77777777" w:rsidR="00A87334" w:rsidRDefault="00A87334" w:rsidP="00A87334">
      <w:pPr>
        <w:pStyle w:val="Odrazka1"/>
      </w:pPr>
      <w:r>
        <w:t>Integrace nákladů:</w:t>
      </w:r>
    </w:p>
    <w:p w14:paraId="33F45062" w14:textId="578FADDC" w:rsidR="00A87334" w:rsidRDefault="00A87334" w:rsidP="00A87334">
      <w:pPr>
        <w:pStyle w:val="Odrazka2"/>
      </w:pPr>
      <w:r>
        <w:t xml:space="preserve">osobní náklady se </w:t>
      </w:r>
      <w:r w:rsidRPr="008148D5">
        <w:t xml:space="preserve">získají z aplikace pro evidenci produktivního času a </w:t>
      </w:r>
      <w:proofErr w:type="spellStart"/>
      <w:r>
        <w:t>PaM</w:t>
      </w:r>
      <w:proofErr w:type="spellEnd"/>
      <w:r w:rsidRPr="008148D5">
        <w:t xml:space="preserve">, </w:t>
      </w:r>
      <w:r w:rsidR="005C5733" w:rsidRPr="008148D5">
        <w:t>do</w:t>
      </w:r>
      <w:r w:rsidR="005C5733">
        <w:t> </w:t>
      </w:r>
      <w:r w:rsidRPr="008148D5">
        <w:t>nákladů</w:t>
      </w:r>
      <w:r>
        <w:t xml:space="preserve"> NS se zahrnou pouze nepřímé náklady související s administrativní činností;</w:t>
      </w:r>
    </w:p>
    <w:p w14:paraId="33F45063" w14:textId="77777777" w:rsidR="00A87334" w:rsidRPr="00120CA9" w:rsidRDefault="00A87334" w:rsidP="00A87334">
      <w:pPr>
        <w:pStyle w:val="Odrazka2"/>
      </w:pPr>
      <w:r w:rsidRPr="00120CA9">
        <w:t xml:space="preserve">příslušnému </w:t>
      </w:r>
      <w:r>
        <w:t>pracovišti</w:t>
      </w:r>
      <w:r w:rsidRPr="00120CA9">
        <w:t xml:space="preserve"> bude alokován podíl na </w:t>
      </w:r>
      <w:proofErr w:type="spellStart"/>
      <w:r w:rsidRPr="00120CA9">
        <w:t>housingu</w:t>
      </w:r>
      <w:proofErr w:type="spellEnd"/>
      <w:r w:rsidRPr="00120CA9">
        <w:t xml:space="preserve">, prostřednictvím </w:t>
      </w:r>
      <w:r>
        <w:t>komponenty v aplikaci FC;</w:t>
      </w:r>
    </w:p>
    <w:p w14:paraId="33F45064" w14:textId="77777777" w:rsidR="00A87334" w:rsidRPr="00120CA9" w:rsidRDefault="00A87334" w:rsidP="00A87334">
      <w:pPr>
        <w:pStyle w:val="Odrazka1"/>
      </w:pPr>
      <w:r w:rsidRPr="00120CA9">
        <w:t xml:space="preserve">hodnota </w:t>
      </w:r>
      <w:proofErr w:type="spellStart"/>
      <w:r w:rsidRPr="00120CA9">
        <w:t>costpools</w:t>
      </w:r>
      <w:proofErr w:type="spellEnd"/>
      <w:r w:rsidRPr="00120CA9">
        <w:t>:</w:t>
      </w:r>
    </w:p>
    <w:p w14:paraId="33F45065" w14:textId="1CB7545A" w:rsidR="00A87334" w:rsidRDefault="00A87334" w:rsidP="00A87334">
      <w:pPr>
        <w:pStyle w:val="Odrazka2"/>
      </w:pPr>
      <w:r>
        <w:t xml:space="preserve">náklady všech relevantních </w:t>
      </w:r>
      <w:r w:rsidR="005C5733">
        <w:t xml:space="preserve">pracovišť </w:t>
      </w:r>
      <w:r>
        <w:t>se posčítají po analytických účtech do</w:t>
      </w:r>
      <w:r w:rsidR="005C5733">
        <w:t> </w:t>
      </w:r>
      <w:r>
        <w:t xml:space="preserve">CP se zachováním </w:t>
      </w:r>
      <w:r w:rsidR="000C2B50">
        <w:t xml:space="preserve">interní </w:t>
      </w:r>
      <w:r>
        <w:t>struktury analytických účtů.</w:t>
      </w:r>
    </w:p>
    <w:p w14:paraId="33F45066" w14:textId="78AC0DE0" w:rsidR="00A87334" w:rsidRDefault="00421DA7" w:rsidP="00A41ED1">
      <w:pPr>
        <w:pStyle w:val="Nadpis3"/>
      </w:pPr>
      <w:r>
        <w:lastRenderedPageBreak/>
        <w:t xml:space="preserve">CP </w:t>
      </w:r>
      <w:r w:rsidR="0051605D">
        <w:t>S</w:t>
      </w:r>
      <w:r w:rsidR="00A87334">
        <w:t xml:space="preserve">lužby stavebních objektů </w:t>
      </w:r>
    </w:p>
    <w:p w14:paraId="79F0FED5" w14:textId="386E29EA" w:rsidR="00485F6A" w:rsidRDefault="00485F6A" w:rsidP="00FF75A9">
      <w:pPr>
        <w:keepNext/>
      </w:pPr>
      <w:r>
        <w:t>UHK eviduje tyto stavební objekty</w:t>
      </w:r>
      <w:r w:rsidR="00E44DD7">
        <w:t xml:space="preserve"> (výstup z pasportizace)</w:t>
      </w:r>
      <w:r>
        <w:t>:</w:t>
      </w:r>
    </w:p>
    <w:tbl>
      <w:tblPr>
        <w:tblW w:w="9157"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718"/>
        <w:gridCol w:w="2774"/>
        <w:gridCol w:w="2519"/>
        <w:gridCol w:w="2084"/>
        <w:gridCol w:w="1062"/>
      </w:tblGrid>
      <w:tr w:rsidR="00485F6A" w:rsidRPr="00C02AE4" w14:paraId="20869046" w14:textId="77777777" w:rsidTr="003C490A">
        <w:trPr>
          <w:trHeight w:val="300"/>
        </w:trPr>
        <w:tc>
          <w:tcPr>
            <w:tcW w:w="718" w:type="dxa"/>
            <w:shd w:val="clear" w:color="auto" w:fill="D9D9D9" w:themeFill="background1" w:themeFillShade="D9"/>
            <w:noWrap/>
            <w:vAlign w:val="center"/>
            <w:hideMark/>
          </w:tcPr>
          <w:p w14:paraId="25BCE7CA" w14:textId="77777777" w:rsidR="00485F6A" w:rsidRPr="00FF75A9" w:rsidRDefault="00485F6A" w:rsidP="00FF75A9">
            <w:pPr>
              <w:pStyle w:val="Tabulka1"/>
              <w:keepNext/>
              <w:rPr>
                <w:rFonts w:ascii="Arial" w:hAnsi="Arial" w:cs="Arial"/>
                <w:sz w:val="18"/>
                <w:szCs w:val="18"/>
              </w:rPr>
            </w:pPr>
            <w:r w:rsidRPr="00FF75A9">
              <w:rPr>
                <w:rFonts w:ascii="Arial" w:hAnsi="Arial" w:cs="Arial"/>
                <w:sz w:val="18"/>
                <w:szCs w:val="18"/>
              </w:rPr>
              <w:t>Zkr.</w:t>
            </w:r>
          </w:p>
        </w:tc>
        <w:tc>
          <w:tcPr>
            <w:tcW w:w="2774" w:type="dxa"/>
            <w:shd w:val="clear" w:color="auto" w:fill="D9D9D9" w:themeFill="background1" w:themeFillShade="D9"/>
            <w:noWrap/>
            <w:vAlign w:val="center"/>
            <w:hideMark/>
          </w:tcPr>
          <w:p w14:paraId="5B14E5E1" w14:textId="77777777" w:rsidR="00485F6A" w:rsidRPr="00FF75A9" w:rsidRDefault="00485F6A" w:rsidP="00FF75A9">
            <w:pPr>
              <w:pStyle w:val="Tabulka1"/>
              <w:keepNext/>
              <w:rPr>
                <w:rFonts w:ascii="Arial" w:hAnsi="Arial" w:cs="Arial"/>
                <w:sz w:val="18"/>
                <w:szCs w:val="18"/>
              </w:rPr>
            </w:pPr>
            <w:r w:rsidRPr="00FF75A9">
              <w:rPr>
                <w:rFonts w:ascii="Arial" w:hAnsi="Arial" w:cs="Arial"/>
                <w:sz w:val="18"/>
                <w:szCs w:val="18"/>
              </w:rPr>
              <w:t>Název</w:t>
            </w:r>
          </w:p>
        </w:tc>
        <w:tc>
          <w:tcPr>
            <w:tcW w:w="2519" w:type="dxa"/>
            <w:shd w:val="clear" w:color="auto" w:fill="D9D9D9" w:themeFill="background1" w:themeFillShade="D9"/>
            <w:noWrap/>
            <w:vAlign w:val="center"/>
            <w:hideMark/>
          </w:tcPr>
          <w:p w14:paraId="4BC3DD1A" w14:textId="77777777" w:rsidR="00485F6A" w:rsidRPr="00FF75A9" w:rsidRDefault="00485F6A" w:rsidP="00FF75A9">
            <w:pPr>
              <w:pStyle w:val="Tabulka1"/>
              <w:keepNext/>
              <w:rPr>
                <w:rFonts w:ascii="Arial" w:hAnsi="Arial" w:cs="Arial"/>
                <w:sz w:val="18"/>
                <w:szCs w:val="18"/>
              </w:rPr>
            </w:pPr>
            <w:r w:rsidRPr="00FF75A9">
              <w:rPr>
                <w:rFonts w:ascii="Arial" w:hAnsi="Arial" w:cs="Arial"/>
                <w:sz w:val="18"/>
                <w:szCs w:val="18"/>
              </w:rPr>
              <w:t>Poznámka</w:t>
            </w:r>
          </w:p>
        </w:tc>
        <w:tc>
          <w:tcPr>
            <w:tcW w:w="2084" w:type="dxa"/>
            <w:shd w:val="clear" w:color="auto" w:fill="D9D9D9" w:themeFill="background1" w:themeFillShade="D9"/>
            <w:noWrap/>
            <w:vAlign w:val="center"/>
            <w:hideMark/>
          </w:tcPr>
          <w:p w14:paraId="34060BA8" w14:textId="77777777" w:rsidR="00485F6A" w:rsidRPr="00FF75A9" w:rsidRDefault="00485F6A" w:rsidP="00FF75A9">
            <w:pPr>
              <w:pStyle w:val="Tabulka1"/>
              <w:keepNext/>
              <w:rPr>
                <w:rFonts w:ascii="Arial" w:hAnsi="Arial" w:cs="Arial"/>
                <w:sz w:val="18"/>
                <w:szCs w:val="18"/>
              </w:rPr>
            </w:pPr>
            <w:r w:rsidRPr="00FF75A9">
              <w:rPr>
                <w:rFonts w:ascii="Arial" w:hAnsi="Arial" w:cs="Arial"/>
                <w:sz w:val="18"/>
                <w:szCs w:val="18"/>
              </w:rPr>
              <w:t>Vstupní místo</w:t>
            </w:r>
          </w:p>
        </w:tc>
        <w:tc>
          <w:tcPr>
            <w:tcW w:w="1062" w:type="dxa"/>
            <w:shd w:val="clear" w:color="auto" w:fill="D9D9D9" w:themeFill="background1" w:themeFillShade="D9"/>
            <w:noWrap/>
            <w:vAlign w:val="center"/>
            <w:hideMark/>
          </w:tcPr>
          <w:p w14:paraId="66FA045F" w14:textId="77777777" w:rsidR="00485F6A" w:rsidRPr="00FF75A9" w:rsidRDefault="00485F6A" w:rsidP="00FF75A9">
            <w:pPr>
              <w:pStyle w:val="Tabulka1"/>
              <w:keepNext/>
              <w:rPr>
                <w:rFonts w:ascii="Arial" w:hAnsi="Arial" w:cs="Arial"/>
                <w:sz w:val="18"/>
                <w:szCs w:val="18"/>
              </w:rPr>
            </w:pPr>
            <w:r w:rsidRPr="00FF75A9">
              <w:rPr>
                <w:rFonts w:ascii="Arial" w:hAnsi="Arial" w:cs="Arial"/>
                <w:sz w:val="18"/>
                <w:szCs w:val="18"/>
              </w:rPr>
              <w:t>Vlastník</w:t>
            </w:r>
          </w:p>
        </w:tc>
      </w:tr>
      <w:tr w:rsidR="00485F6A" w:rsidRPr="00FE63D4" w14:paraId="3D88F73D" w14:textId="77777777" w:rsidTr="003C490A">
        <w:trPr>
          <w:trHeight w:val="300"/>
        </w:trPr>
        <w:tc>
          <w:tcPr>
            <w:tcW w:w="718" w:type="dxa"/>
            <w:shd w:val="clear" w:color="auto" w:fill="auto"/>
            <w:noWrap/>
            <w:hideMark/>
          </w:tcPr>
          <w:p w14:paraId="65598626"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A</w:t>
            </w:r>
          </w:p>
        </w:tc>
        <w:tc>
          <w:tcPr>
            <w:tcW w:w="2774" w:type="dxa"/>
            <w:shd w:val="clear" w:color="auto" w:fill="auto"/>
            <w:noWrap/>
            <w:hideMark/>
          </w:tcPr>
          <w:p w14:paraId="367C4CE7"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 xml:space="preserve">Objekt </w:t>
            </w:r>
            <w:proofErr w:type="spellStart"/>
            <w:r w:rsidRPr="00FF75A9">
              <w:rPr>
                <w:rFonts w:ascii="Arial" w:hAnsi="Arial" w:cs="Arial"/>
                <w:sz w:val="18"/>
                <w:szCs w:val="18"/>
              </w:rPr>
              <w:t>společ</w:t>
            </w:r>
            <w:proofErr w:type="spellEnd"/>
            <w:r w:rsidRPr="00FF75A9">
              <w:rPr>
                <w:rFonts w:ascii="Arial" w:hAnsi="Arial" w:cs="Arial"/>
                <w:sz w:val="18"/>
                <w:szCs w:val="18"/>
              </w:rPr>
              <w:t>. výuky</w:t>
            </w:r>
          </w:p>
        </w:tc>
        <w:tc>
          <w:tcPr>
            <w:tcW w:w="2519" w:type="dxa"/>
            <w:shd w:val="clear" w:color="auto" w:fill="auto"/>
          </w:tcPr>
          <w:p w14:paraId="599EFF60"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x</w:t>
            </w:r>
          </w:p>
        </w:tc>
        <w:tc>
          <w:tcPr>
            <w:tcW w:w="2084" w:type="dxa"/>
            <w:shd w:val="clear" w:color="auto" w:fill="auto"/>
            <w:noWrap/>
            <w:hideMark/>
          </w:tcPr>
          <w:p w14:paraId="43B7EE53"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Rektorát</w:t>
            </w:r>
          </w:p>
        </w:tc>
        <w:tc>
          <w:tcPr>
            <w:tcW w:w="1062" w:type="dxa"/>
            <w:shd w:val="clear" w:color="auto" w:fill="auto"/>
            <w:noWrap/>
            <w:hideMark/>
          </w:tcPr>
          <w:p w14:paraId="023EC7F0"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UHK</w:t>
            </w:r>
          </w:p>
        </w:tc>
      </w:tr>
      <w:tr w:rsidR="00485F6A" w:rsidRPr="00FE63D4" w14:paraId="1AB52F60" w14:textId="77777777" w:rsidTr="003C490A">
        <w:trPr>
          <w:trHeight w:val="300"/>
        </w:trPr>
        <w:tc>
          <w:tcPr>
            <w:tcW w:w="718" w:type="dxa"/>
            <w:shd w:val="clear" w:color="auto" w:fill="auto"/>
            <w:noWrap/>
            <w:hideMark/>
          </w:tcPr>
          <w:p w14:paraId="4A81A9B7"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B</w:t>
            </w:r>
          </w:p>
        </w:tc>
        <w:tc>
          <w:tcPr>
            <w:tcW w:w="2774" w:type="dxa"/>
            <w:shd w:val="clear" w:color="auto" w:fill="auto"/>
            <w:noWrap/>
            <w:hideMark/>
          </w:tcPr>
          <w:p w14:paraId="6B58B80E"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Budova FF</w:t>
            </w:r>
          </w:p>
        </w:tc>
        <w:tc>
          <w:tcPr>
            <w:tcW w:w="2519" w:type="dxa"/>
            <w:shd w:val="clear" w:color="auto" w:fill="auto"/>
            <w:noWrap/>
            <w:hideMark/>
          </w:tcPr>
          <w:p w14:paraId="4599E47A"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stp.</w:t>
            </w:r>
            <w:proofErr w:type="gramStart"/>
            <w:r w:rsidRPr="00FF75A9">
              <w:rPr>
                <w:rFonts w:ascii="Arial" w:hAnsi="Arial" w:cs="Arial"/>
                <w:sz w:val="18"/>
                <w:szCs w:val="18"/>
              </w:rPr>
              <w:t>č.425</w:t>
            </w:r>
            <w:proofErr w:type="gramEnd"/>
          </w:p>
        </w:tc>
        <w:tc>
          <w:tcPr>
            <w:tcW w:w="2084" w:type="dxa"/>
            <w:shd w:val="clear" w:color="auto" w:fill="auto"/>
            <w:noWrap/>
            <w:hideMark/>
          </w:tcPr>
          <w:p w14:paraId="3BDEEBAC"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x</w:t>
            </w:r>
          </w:p>
        </w:tc>
        <w:tc>
          <w:tcPr>
            <w:tcW w:w="1062" w:type="dxa"/>
            <w:shd w:val="clear" w:color="auto" w:fill="auto"/>
            <w:noWrap/>
            <w:hideMark/>
          </w:tcPr>
          <w:p w14:paraId="7203E6AB"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UHK</w:t>
            </w:r>
          </w:p>
        </w:tc>
      </w:tr>
      <w:tr w:rsidR="00485F6A" w:rsidRPr="00FE63D4" w14:paraId="35CFC37F" w14:textId="77777777" w:rsidTr="003C490A">
        <w:trPr>
          <w:trHeight w:val="300"/>
        </w:trPr>
        <w:tc>
          <w:tcPr>
            <w:tcW w:w="718" w:type="dxa"/>
            <w:shd w:val="clear" w:color="auto" w:fill="auto"/>
            <w:noWrap/>
            <w:hideMark/>
          </w:tcPr>
          <w:p w14:paraId="33E73617"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C</w:t>
            </w:r>
          </w:p>
        </w:tc>
        <w:tc>
          <w:tcPr>
            <w:tcW w:w="2774" w:type="dxa"/>
            <w:shd w:val="clear" w:color="auto" w:fill="auto"/>
            <w:noWrap/>
            <w:hideMark/>
          </w:tcPr>
          <w:p w14:paraId="4812DD62"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 xml:space="preserve">Budova </w:t>
            </w:r>
            <w:proofErr w:type="spellStart"/>
            <w:r w:rsidRPr="00FF75A9">
              <w:rPr>
                <w:rFonts w:ascii="Arial" w:hAnsi="Arial" w:cs="Arial"/>
                <w:sz w:val="18"/>
                <w:szCs w:val="18"/>
              </w:rPr>
              <w:t>PdF</w:t>
            </w:r>
            <w:proofErr w:type="spellEnd"/>
          </w:p>
        </w:tc>
        <w:tc>
          <w:tcPr>
            <w:tcW w:w="2519" w:type="dxa"/>
            <w:shd w:val="clear" w:color="auto" w:fill="auto"/>
            <w:noWrap/>
            <w:hideMark/>
          </w:tcPr>
          <w:p w14:paraId="16C3C7F4"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stp.č.392a759</w:t>
            </w:r>
          </w:p>
        </w:tc>
        <w:tc>
          <w:tcPr>
            <w:tcW w:w="2084" w:type="dxa"/>
            <w:shd w:val="clear" w:color="auto" w:fill="auto"/>
          </w:tcPr>
          <w:p w14:paraId="6FDA9CD3"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x</w:t>
            </w:r>
          </w:p>
        </w:tc>
        <w:tc>
          <w:tcPr>
            <w:tcW w:w="1062" w:type="dxa"/>
            <w:shd w:val="clear" w:color="auto" w:fill="auto"/>
            <w:noWrap/>
            <w:hideMark/>
          </w:tcPr>
          <w:p w14:paraId="30BF4BE8" w14:textId="77777777" w:rsidR="00485F6A" w:rsidRPr="00FF75A9" w:rsidRDefault="00485F6A" w:rsidP="00FF75A9">
            <w:pPr>
              <w:pStyle w:val="Tabulka"/>
              <w:keepNext/>
              <w:rPr>
                <w:rFonts w:ascii="Arial" w:hAnsi="Arial" w:cs="Arial"/>
                <w:sz w:val="18"/>
                <w:szCs w:val="18"/>
              </w:rPr>
            </w:pPr>
            <w:r w:rsidRPr="00FF75A9">
              <w:rPr>
                <w:rFonts w:ascii="Arial" w:hAnsi="Arial" w:cs="Arial"/>
                <w:sz w:val="18"/>
                <w:szCs w:val="18"/>
              </w:rPr>
              <w:t>UHK</w:t>
            </w:r>
          </w:p>
        </w:tc>
      </w:tr>
      <w:tr w:rsidR="00485F6A" w:rsidRPr="00FE63D4" w14:paraId="7B776BB9" w14:textId="77777777" w:rsidTr="003C490A">
        <w:trPr>
          <w:trHeight w:val="300"/>
        </w:trPr>
        <w:tc>
          <w:tcPr>
            <w:tcW w:w="718" w:type="dxa"/>
            <w:shd w:val="clear" w:color="auto" w:fill="auto"/>
            <w:noWrap/>
            <w:hideMark/>
          </w:tcPr>
          <w:p w14:paraId="7E8BAC29"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D</w:t>
            </w:r>
          </w:p>
        </w:tc>
        <w:tc>
          <w:tcPr>
            <w:tcW w:w="2774" w:type="dxa"/>
            <w:shd w:val="clear" w:color="auto" w:fill="auto"/>
            <w:noWrap/>
            <w:hideMark/>
          </w:tcPr>
          <w:p w14:paraId="4F58969B"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 xml:space="preserve">Budova </w:t>
            </w:r>
            <w:proofErr w:type="spellStart"/>
            <w:r w:rsidRPr="00FF75A9">
              <w:rPr>
                <w:rFonts w:ascii="Arial" w:hAnsi="Arial" w:cs="Arial"/>
                <w:sz w:val="18"/>
                <w:szCs w:val="18"/>
              </w:rPr>
              <w:t>PřF</w:t>
            </w:r>
            <w:proofErr w:type="spellEnd"/>
          </w:p>
        </w:tc>
        <w:tc>
          <w:tcPr>
            <w:tcW w:w="2519" w:type="dxa"/>
            <w:shd w:val="clear" w:color="auto" w:fill="auto"/>
            <w:noWrap/>
            <w:hideMark/>
          </w:tcPr>
          <w:p w14:paraId="14969FF0"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 xml:space="preserve">stp.1695 </w:t>
            </w:r>
            <w:proofErr w:type="spellStart"/>
            <w:r w:rsidRPr="00FF75A9">
              <w:rPr>
                <w:rFonts w:ascii="Arial" w:hAnsi="Arial" w:cs="Arial"/>
                <w:sz w:val="18"/>
                <w:szCs w:val="18"/>
              </w:rPr>
              <w:t>maj.UHK</w:t>
            </w:r>
            <w:proofErr w:type="spellEnd"/>
          </w:p>
        </w:tc>
        <w:tc>
          <w:tcPr>
            <w:tcW w:w="2084" w:type="dxa"/>
            <w:shd w:val="clear" w:color="auto" w:fill="auto"/>
          </w:tcPr>
          <w:p w14:paraId="718275AE"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c>
          <w:tcPr>
            <w:tcW w:w="1062" w:type="dxa"/>
            <w:shd w:val="clear" w:color="auto" w:fill="auto"/>
            <w:noWrap/>
            <w:hideMark/>
          </w:tcPr>
          <w:p w14:paraId="34E97698"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UHK</w:t>
            </w:r>
          </w:p>
        </w:tc>
      </w:tr>
      <w:tr w:rsidR="00485F6A" w:rsidRPr="00FE63D4" w14:paraId="3D9BF8DC" w14:textId="77777777" w:rsidTr="003C490A">
        <w:trPr>
          <w:trHeight w:val="300"/>
        </w:trPr>
        <w:tc>
          <w:tcPr>
            <w:tcW w:w="718" w:type="dxa"/>
            <w:shd w:val="clear" w:color="auto" w:fill="auto"/>
            <w:noWrap/>
            <w:hideMark/>
          </w:tcPr>
          <w:p w14:paraId="2F6C957D"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E</w:t>
            </w:r>
          </w:p>
        </w:tc>
        <w:tc>
          <w:tcPr>
            <w:tcW w:w="2774" w:type="dxa"/>
            <w:shd w:val="clear" w:color="auto" w:fill="auto"/>
            <w:noWrap/>
            <w:hideMark/>
          </w:tcPr>
          <w:p w14:paraId="73AFAADB" w14:textId="77777777" w:rsidR="00485F6A" w:rsidRPr="00FF75A9" w:rsidRDefault="00485F6A" w:rsidP="00485F6A">
            <w:pPr>
              <w:pStyle w:val="Tabulka"/>
              <w:rPr>
                <w:rFonts w:ascii="Arial" w:hAnsi="Arial" w:cs="Arial"/>
                <w:sz w:val="18"/>
                <w:szCs w:val="18"/>
              </w:rPr>
            </w:pPr>
            <w:proofErr w:type="spellStart"/>
            <w:r w:rsidRPr="00FF75A9">
              <w:rPr>
                <w:rFonts w:ascii="Arial" w:hAnsi="Arial" w:cs="Arial"/>
                <w:sz w:val="18"/>
                <w:szCs w:val="18"/>
              </w:rPr>
              <w:t>KOLEJE+PdF+FIM+IDV</w:t>
            </w:r>
            <w:proofErr w:type="spellEnd"/>
            <w:r w:rsidRPr="00FF75A9">
              <w:rPr>
                <w:rFonts w:ascii="Arial" w:hAnsi="Arial" w:cs="Arial"/>
                <w:sz w:val="18"/>
                <w:szCs w:val="18"/>
              </w:rPr>
              <w:t>+ Rektorátní útvary</w:t>
            </w:r>
          </w:p>
        </w:tc>
        <w:tc>
          <w:tcPr>
            <w:tcW w:w="2519" w:type="dxa"/>
            <w:shd w:val="clear" w:color="auto" w:fill="auto"/>
          </w:tcPr>
          <w:p w14:paraId="353A9A95"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c>
          <w:tcPr>
            <w:tcW w:w="2084" w:type="dxa"/>
            <w:shd w:val="clear" w:color="auto" w:fill="auto"/>
          </w:tcPr>
          <w:p w14:paraId="244905BF"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c>
          <w:tcPr>
            <w:tcW w:w="1062" w:type="dxa"/>
            <w:shd w:val="clear" w:color="auto" w:fill="auto"/>
            <w:noWrap/>
            <w:hideMark/>
          </w:tcPr>
          <w:p w14:paraId="206E2C08"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UHK</w:t>
            </w:r>
          </w:p>
        </w:tc>
      </w:tr>
      <w:tr w:rsidR="00485F6A" w:rsidRPr="00FE63D4" w14:paraId="4936F227" w14:textId="77777777" w:rsidTr="003C490A">
        <w:trPr>
          <w:trHeight w:val="300"/>
        </w:trPr>
        <w:tc>
          <w:tcPr>
            <w:tcW w:w="718" w:type="dxa"/>
            <w:shd w:val="clear" w:color="auto" w:fill="auto"/>
            <w:noWrap/>
            <w:hideMark/>
          </w:tcPr>
          <w:p w14:paraId="23A6F47A"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F</w:t>
            </w:r>
          </w:p>
        </w:tc>
        <w:tc>
          <w:tcPr>
            <w:tcW w:w="2774" w:type="dxa"/>
            <w:shd w:val="clear" w:color="auto" w:fill="auto"/>
            <w:noWrap/>
            <w:hideMark/>
          </w:tcPr>
          <w:p w14:paraId="56FDBD04"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 xml:space="preserve">Nové </w:t>
            </w:r>
            <w:proofErr w:type="spellStart"/>
            <w:r w:rsidRPr="00FF75A9">
              <w:rPr>
                <w:rFonts w:ascii="Arial" w:hAnsi="Arial" w:cs="Arial"/>
                <w:sz w:val="18"/>
                <w:szCs w:val="18"/>
              </w:rPr>
              <w:t>Adalbertinum</w:t>
            </w:r>
            <w:proofErr w:type="spellEnd"/>
          </w:p>
        </w:tc>
        <w:tc>
          <w:tcPr>
            <w:tcW w:w="2519" w:type="dxa"/>
            <w:shd w:val="clear" w:color="auto" w:fill="auto"/>
            <w:noWrap/>
            <w:hideMark/>
          </w:tcPr>
          <w:p w14:paraId="5F493458"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pronájem</w:t>
            </w:r>
          </w:p>
        </w:tc>
        <w:tc>
          <w:tcPr>
            <w:tcW w:w="2084" w:type="dxa"/>
            <w:shd w:val="clear" w:color="auto" w:fill="auto"/>
            <w:noWrap/>
            <w:hideMark/>
          </w:tcPr>
          <w:p w14:paraId="1669F168"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c>
          <w:tcPr>
            <w:tcW w:w="1062" w:type="dxa"/>
            <w:shd w:val="clear" w:color="auto" w:fill="auto"/>
            <w:noWrap/>
            <w:hideMark/>
          </w:tcPr>
          <w:p w14:paraId="795EE9A9"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UHK</w:t>
            </w:r>
          </w:p>
        </w:tc>
      </w:tr>
      <w:tr w:rsidR="00485F6A" w:rsidRPr="00FE63D4" w14:paraId="7F1854CE" w14:textId="77777777" w:rsidTr="003C490A">
        <w:trPr>
          <w:trHeight w:val="300"/>
        </w:trPr>
        <w:tc>
          <w:tcPr>
            <w:tcW w:w="718" w:type="dxa"/>
            <w:shd w:val="clear" w:color="auto" w:fill="auto"/>
            <w:noWrap/>
            <w:hideMark/>
          </w:tcPr>
          <w:p w14:paraId="5BF4A273"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H</w:t>
            </w:r>
          </w:p>
        </w:tc>
        <w:tc>
          <w:tcPr>
            <w:tcW w:w="2774" w:type="dxa"/>
            <w:shd w:val="clear" w:color="auto" w:fill="auto"/>
            <w:noWrap/>
            <w:hideMark/>
          </w:tcPr>
          <w:p w14:paraId="5308FF47"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Budova KTV</w:t>
            </w:r>
          </w:p>
        </w:tc>
        <w:tc>
          <w:tcPr>
            <w:tcW w:w="2519" w:type="dxa"/>
            <w:shd w:val="clear" w:color="auto" w:fill="auto"/>
            <w:noWrap/>
            <w:hideMark/>
          </w:tcPr>
          <w:p w14:paraId="1B36170B"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pozemek Města HK</w:t>
            </w:r>
          </w:p>
        </w:tc>
        <w:tc>
          <w:tcPr>
            <w:tcW w:w="2084" w:type="dxa"/>
            <w:shd w:val="clear" w:color="auto" w:fill="auto"/>
            <w:noWrap/>
            <w:hideMark/>
          </w:tcPr>
          <w:p w14:paraId="051EC915"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Rektorát</w:t>
            </w:r>
          </w:p>
        </w:tc>
        <w:tc>
          <w:tcPr>
            <w:tcW w:w="1062" w:type="dxa"/>
            <w:shd w:val="clear" w:color="auto" w:fill="auto"/>
            <w:noWrap/>
            <w:hideMark/>
          </w:tcPr>
          <w:p w14:paraId="0914D411"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UHK</w:t>
            </w:r>
          </w:p>
        </w:tc>
      </w:tr>
      <w:tr w:rsidR="00485F6A" w:rsidRPr="00FE63D4" w14:paraId="261D0E4C" w14:textId="77777777" w:rsidTr="003C490A">
        <w:trPr>
          <w:trHeight w:val="300"/>
        </w:trPr>
        <w:tc>
          <w:tcPr>
            <w:tcW w:w="718" w:type="dxa"/>
            <w:shd w:val="clear" w:color="auto" w:fill="auto"/>
            <w:noWrap/>
            <w:hideMark/>
          </w:tcPr>
          <w:p w14:paraId="637A71B9"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J</w:t>
            </w:r>
          </w:p>
        </w:tc>
        <w:tc>
          <w:tcPr>
            <w:tcW w:w="2774" w:type="dxa"/>
            <w:shd w:val="clear" w:color="auto" w:fill="auto"/>
            <w:noWrap/>
            <w:hideMark/>
          </w:tcPr>
          <w:p w14:paraId="6B69AF08"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Budova FIM</w:t>
            </w:r>
          </w:p>
        </w:tc>
        <w:tc>
          <w:tcPr>
            <w:tcW w:w="2519" w:type="dxa"/>
            <w:shd w:val="clear" w:color="auto" w:fill="auto"/>
          </w:tcPr>
          <w:p w14:paraId="506CA42A"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c>
          <w:tcPr>
            <w:tcW w:w="2084" w:type="dxa"/>
            <w:shd w:val="clear" w:color="auto" w:fill="auto"/>
            <w:noWrap/>
            <w:hideMark/>
          </w:tcPr>
          <w:p w14:paraId="72E2CC6D"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Fakulta informatiky a managementu</w:t>
            </w:r>
          </w:p>
        </w:tc>
        <w:tc>
          <w:tcPr>
            <w:tcW w:w="1062" w:type="dxa"/>
            <w:shd w:val="clear" w:color="auto" w:fill="auto"/>
            <w:noWrap/>
            <w:hideMark/>
          </w:tcPr>
          <w:p w14:paraId="01C96464"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UHK</w:t>
            </w:r>
          </w:p>
        </w:tc>
      </w:tr>
      <w:tr w:rsidR="00485F6A" w:rsidRPr="00FE63D4" w14:paraId="5C012358" w14:textId="77777777" w:rsidTr="003C490A">
        <w:trPr>
          <w:trHeight w:val="300"/>
        </w:trPr>
        <w:tc>
          <w:tcPr>
            <w:tcW w:w="718" w:type="dxa"/>
            <w:shd w:val="clear" w:color="auto" w:fill="auto"/>
            <w:noWrap/>
            <w:hideMark/>
          </w:tcPr>
          <w:p w14:paraId="43BA3568"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K</w:t>
            </w:r>
          </w:p>
        </w:tc>
        <w:tc>
          <w:tcPr>
            <w:tcW w:w="2774" w:type="dxa"/>
            <w:shd w:val="clear" w:color="auto" w:fill="auto"/>
            <w:noWrap/>
            <w:hideMark/>
          </w:tcPr>
          <w:p w14:paraId="599F9F50"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Palachovy koleje</w:t>
            </w:r>
          </w:p>
        </w:tc>
        <w:tc>
          <w:tcPr>
            <w:tcW w:w="2519" w:type="dxa"/>
            <w:shd w:val="clear" w:color="auto" w:fill="auto"/>
          </w:tcPr>
          <w:p w14:paraId="5BAF934E"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c>
          <w:tcPr>
            <w:tcW w:w="2084" w:type="dxa"/>
            <w:shd w:val="clear" w:color="auto" w:fill="auto"/>
            <w:noWrap/>
            <w:hideMark/>
          </w:tcPr>
          <w:p w14:paraId="79B30FF8"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Koleje a menzy</w:t>
            </w:r>
          </w:p>
        </w:tc>
        <w:tc>
          <w:tcPr>
            <w:tcW w:w="1062" w:type="dxa"/>
            <w:shd w:val="clear" w:color="auto" w:fill="auto"/>
            <w:noWrap/>
            <w:hideMark/>
          </w:tcPr>
          <w:p w14:paraId="657887DD"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UHK</w:t>
            </w:r>
          </w:p>
        </w:tc>
      </w:tr>
      <w:tr w:rsidR="00485F6A" w:rsidRPr="00FE63D4" w14:paraId="58AA54F9" w14:textId="77777777" w:rsidTr="003C490A">
        <w:trPr>
          <w:trHeight w:val="300"/>
        </w:trPr>
        <w:tc>
          <w:tcPr>
            <w:tcW w:w="718" w:type="dxa"/>
            <w:shd w:val="clear" w:color="auto" w:fill="auto"/>
            <w:noWrap/>
            <w:hideMark/>
          </w:tcPr>
          <w:p w14:paraId="32B5BCB0"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L</w:t>
            </w:r>
          </w:p>
        </w:tc>
        <w:tc>
          <w:tcPr>
            <w:tcW w:w="2774" w:type="dxa"/>
            <w:shd w:val="clear" w:color="auto" w:fill="auto"/>
            <w:noWrap/>
            <w:hideMark/>
          </w:tcPr>
          <w:p w14:paraId="01147DFD"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Ambrož</w:t>
            </w:r>
          </w:p>
        </w:tc>
        <w:tc>
          <w:tcPr>
            <w:tcW w:w="2519" w:type="dxa"/>
            <w:shd w:val="clear" w:color="auto" w:fill="auto"/>
            <w:noWrap/>
            <w:hideMark/>
          </w:tcPr>
          <w:p w14:paraId="0A32026B"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pronájem v objektu Církve</w:t>
            </w:r>
          </w:p>
        </w:tc>
        <w:tc>
          <w:tcPr>
            <w:tcW w:w="2084" w:type="dxa"/>
            <w:shd w:val="clear" w:color="auto" w:fill="auto"/>
            <w:noWrap/>
            <w:hideMark/>
          </w:tcPr>
          <w:p w14:paraId="3B937C7E"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Pedagogická fakulta</w:t>
            </w:r>
          </w:p>
        </w:tc>
        <w:tc>
          <w:tcPr>
            <w:tcW w:w="1062" w:type="dxa"/>
            <w:shd w:val="clear" w:color="auto" w:fill="auto"/>
            <w:noWrap/>
            <w:hideMark/>
          </w:tcPr>
          <w:p w14:paraId="241BC6E7"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UHK</w:t>
            </w:r>
          </w:p>
        </w:tc>
      </w:tr>
      <w:tr w:rsidR="00485F6A" w:rsidRPr="00FE63D4" w14:paraId="0AC67599" w14:textId="77777777" w:rsidTr="003C490A">
        <w:trPr>
          <w:trHeight w:val="300"/>
        </w:trPr>
        <w:tc>
          <w:tcPr>
            <w:tcW w:w="718" w:type="dxa"/>
            <w:shd w:val="clear" w:color="auto" w:fill="auto"/>
            <w:noWrap/>
            <w:hideMark/>
          </w:tcPr>
          <w:p w14:paraId="198AB21F"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P</w:t>
            </w:r>
          </w:p>
        </w:tc>
        <w:tc>
          <w:tcPr>
            <w:tcW w:w="2774" w:type="dxa"/>
            <w:shd w:val="clear" w:color="auto" w:fill="auto"/>
            <w:noWrap/>
            <w:hideMark/>
          </w:tcPr>
          <w:p w14:paraId="78E004AF"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Budova KVK</w:t>
            </w:r>
          </w:p>
        </w:tc>
        <w:tc>
          <w:tcPr>
            <w:tcW w:w="2519" w:type="dxa"/>
            <w:shd w:val="clear" w:color="auto" w:fill="auto"/>
            <w:noWrap/>
            <w:hideMark/>
          </w:tcPr>
          <w:p w14:paraId="45209AF8"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pronájem</w:t>
            </w:r>
          </w:p>
        </w:tc>
        <w:tc>
          <w:tcPr>
            <w:tcW w:w="2084" w:type="dxa"/>
            <w:shd w:val="clear" w:color="auto" w:fill="auto"/>
            <w:noWrap/>
            <w:hideMark/>
          </w:tcPr>
          <w:p w14:paraId="0EE5FD6E"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Pedagogická fakulta</w:t>
            </w:r>
          </w:p>
        </w:tc>
        <w:tc>
          <w:tcPr>
            <w:tcW w:w="1062" w:type="dxa"/>
            <w:shd w:val="clear" w:color="auto" w:fill="auto"/>
          </w:tcPr>
          <w:p w14:paraId="28381691"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r>
      <w:tr w:rsidR="00485F6A" w:rsidRPr="00FE63D4" w14:paraId="4CD92BB8" w14:textId="77777777" w:rsidTr="003C490A">
        <w:trPr>
          <w:trHeight w:val="300"/>
        </w:trPr>
        <w:tc>
          <w:tcPr>
            <w:tcW w:w="718" w:type="dxa"/>
            <w:shd w:val="clear" w:color="auto" w:fill="auto"/>
            <w:noWrap/>
            <w:hideMark/>
          </w:tcPr>
          <w:p w14:paraId="7A9A158B"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R</w:t>
            </w:r>
          </w:p>
        </w:tc>
        <w:tc>
          <w:tcPr>
            <w:tcW w:w="2774" w:type="dxa"/>
            <w:shd w:val="clear" w:color="auto" w:fill="auto"/>
            <w:noWrap/>
            <w:hideMark/>
          </w:tcPr>
          <w:p w14:paraId="043960B9"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Budova rektorátu UHK</w:t>
            </w:r>
          </w:p>
        </w:tc>
        <w:tc>
          <w:tcPr>
            <w:tcW w:w="2519" w:type="dxa"/>
            <w:shd w:val="clear" w:color="auto" w:fill="auto"/>
          </w:tcPr>
          <w:p w14:paraId="284049FD"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c>
          <w:tcPr>
            <w:tcW w:w="2084" w:type="dxa"/>
            <w:shd w:val="clear" w:color="auto" w:fill="auto"/>
          </w:tcPr>
          <w:p w14:paraId="45632BE7"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c>
          <w:tcPr>
            <w:tcW w:w="1062" w:type="dxa"/>
            <w:shd w:val="clear" w:color="auto" w:fill="auto"/>
            <w:noWrap/>
            <w:hideMark/>
          </w:tcPr>
          <w:p w14:paraId="08981137"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UHK</w:t>
            </w:r>
          </w:p>
        </w:tc>
      </w:tr>
      <w:tr w:rsidR="00485F6A" w:rsidRPr="00FE63D4" w14:paraId="3DE7ED03" w14:textId="77777777" w:rsidTr="003C490A">
        <w:trPr>
          <w:trHeight w:val="300"/>
        </w:trPr>
        <w:tc>
          <w:tcPr>
            <w:tcW w:w="718" w:type="dxa"/>
            <w:shd w:val="clear" w:color="auto" w:fill="auto"/>
            <w:noWrap/>
            <w:hideMark/>
          </w:tcPr>
          <w:p w14:paraId="426F0949"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S</w:t>
            </w:r>
          </w:p>
        </w:tc>
        <w:tc>
          <w:tcPr>
            <w:tcW w:w="2774" w:type="dxa"/>
            <w:shd w:val="clear" w:color="auto" w:fill="auto"/>
            <w:noWrap/>
            <w:hideMark/>
          </w:tcPr>
          <w:p w14:paraId="38C40E63"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Zámrsk</w:t>
            </w:r>
          </w:p>
        </w:tc>
        <w:tc>
          <w:tcPr>
            <w:tcW w:w="2519" w:type="dxa"/>
            <w:shd w:val="clear" w:color="auto" w:fill="auto"/>
            <w:noWrap/>
            <w:hideMark/>
          </w:tcPr>
          <w:p w14:paraId="5468AFC6"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c>
          <w:tcPr>
            <w:tcW w:w="2084" w:type="dxa"/>
            <w:shd w:val="clear" w:color="auto" w:fill="auto"/>
            <w:noWrap/>
            <w:hideMark/>
          </w:tcPr>
          <w:p w14:paraId="4F2C2787"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c>
          <w:tcPr>
            <w:tcW w:w="1062" w:type="dxa"/>
            <w:shd w:val="clear" w:color="auto" w:fill="auto"/>
            <w:noWrap/>
            <w:hideMark/>
          </w:tcPr>
          <w:p w14:paraId="6BF555C2"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r>
      <w:tr w:rsidR="00485F6A" w:rsidRPr="00FE63D4" w14:paraId="24A6667E" w14:textId="77777777" w:rsidTr="003C490A">
        <w:trPr>
          <w:trHeight w:val="300"/>
        </w:trPr>
        <w:tc>
          <w:tcPr>
            <w:tcW w:w="718" w:type="dxa"/>
            <w:shd w:val="clear" w:color="auto" w:fill="auto"/>
            <w:noWrap/>
            <w:hideMark/>
          </w:tcPr>
          <w:p w14:paraId="057C5766"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V</w:t>
            </w:r>
          </w:p>
        </w:tc>
        <w:tc>
          <w:tcPr>
            <w:tcW w:w="2774" w:type="dxa"/>
            <w:shd w:val="clear" w:color="auto" w:fill="auto"/>
            <w:noWrap/>
            <w:hideMark/>
          </w:tcPr>
          <w:p w14:paraId="0E31863A"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Ubytovna Všestary</w:t>
            </w:r>
          </w:p>
        </w:tc>
        <w:tc>
          <w:tcPr>
            <w:tcW w:w="2519" w:type="dxa"/>
            <w:shd w:val="clear" w:color="auto" w:fill="auto"/>
          </w:tcPr>
          <w:p w14:paraId="1CF70BF4"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c>
          <w:tcPr>
            <w:tcW w:w="2084" w:type="dxa"/>
            <w:shd w:val="clear" w:color="auto" w:fill="auto"/>
            <w:noWrap/>
            <w:hideMark/>
          </w:tcPr>
          <w:p w14:paraId="4C9261E9"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c>
          <w:tcPr>
            <w:tcW w:w="1062" w:type="dxa"/>
            <w:shd w:val="clear" w:color="auto" w:fill="auto"/>
            <w:noWrap/>
            <w:hideMark/>
          </w:tcPr>
          <w:p w14:paraId="26C3126B"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x</w:t>
            </w:r>
          </w:p>
        </w:tc>
      </w:tr>
      <w:tr w:rsidR="00485F6A" w:rsidRPr="00FE63D4" w14:paraId="133B3934" w14:textId="77777777" w:rsidTr="003C490A">
        <w:trPr>
          <w:trHeight w:val="300"/>
        </w:trPr>
        <w:tc>
          <w:tcPr>
            <w:tcW w:w="718" w:type="dxa"/>
            <w:shd w:val="clear" w:color="auto" w:fill="auto"/>
            <w:noWrap/>
            <w:hideMark/>
          </w:tcPr>
          <w:p w14:paraId="1EB6BE87"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Z</w:t>
            </w:r>
          </w:p>
        </w:tc>
        <w:tc>
          <w:tcPr>
            <w:tcW w:w="2774" w:type="dxa"/>
            <w:shd w:val="clear" w:color="auto" w:fill="auto"/>
            <w:noWrap/>
            <w:hideMark/>
          </w:tcPr>
          <w:p w14:paraId="63B7F0D8"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Zieglerova</w:t>
            </w:r>
          </w:p>
        </w:tc>
        <w:tc>
          <w:tcPr>
            <w:tcW w:w="2519" w:type="dxa"/>
            <w:shd w:val="clear" w:color="auto" w:fill="auto"/>
            <w:noWrap/>
            <w:hideMark/>
          </w:tcPr>
          <w:p w14:paraId="229F8A54"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Byty – pronájem od města</w:t>
            </w:r>
          </w:p>
        </w:tc>
        <w:tc>
          <w:tcPr>
            <w:tcW w:w="2084" w:type="dxa"/>
            <w:shd w:val="clear" w:color="auto" w:fill="auto"/>
            <w:noWrap/>
            <w:hideMark/>
          </w:tcPr>
          <w:p w14:paraId="5D8A75A8" w14:textId="77777777" w:rsidR="00485F6A" w:rsidRPr="00FF75A9" w:rsidRDefault="00485F6A" w:rsidP="00485F6A">
            <w:pPr>
              <w:pStyle w:val="Tabulka"/>
              <w:rPr>
                <w:rFonts w:ascii="Arial" w:hAnsi="Arial" w:cs="Arial"/>
                <w:sz w:val="18"/>
                <w:szCs w:val="18"/>
              </w:rPr>
            </w:pPr>
            <w:r w:rsidRPr="00FF75A9">
              <w:rPr>
                <w:rFonts w:ascii="Arial" w:hAnsi="Arial" w:cs="Arial"/>
                <w:sz w:val="18"/>
                <w:szCs w:val="18"/>
              </w:rPr>
              <w:t>Koleje a menzy</w:t>
            </w:r>
          </w:p>
        </w:tc>
        <w:tc>
          <w:tcPr>
            <w:tcW w:w="1062" w:type="dxa"/>
            <w:shd w:val="clear" w:color="auto" w:fill="auto"/>
          </w:tcPr>
          <w:p w14:paraId="23D09044" w14:textId="77777777" w:rsidR="00485F6A" w:rsidRPr="00FF75A9" w:rsidRDefault="00485F6A" w:rsidP="00600C7B">
            <w:pPr>
              <w:pStyle w:val="Tabulka"/>
              <w:keepNext/>
              <w:rPr>
                <w:rFonts w:ascii="Arial" w:hAnsi="Arial" w:cs="Arial"/>
                <w:sz w:val="18"/>
                <w:szCs w:val="18"/>
              </w:rPr>
            </w:pPr>
            <w:r w:rsidRPr="00FF75A9">
              <w:rPr>
                <w:rFonts w:ascii="Arial" w:hAnsi="Arial" w:cs="Arial"/>
                <w:sz w:val="18"/>
                <w:szCs w:val="18"/>
              </w:rPr>
              <w:t>x</w:t>
            </w:r>
          </w:p>
        </w:tc>
      </w:tr>
    </w:tbl>
    <w:p w14:paraId="14FC8880" w14:textId="365446FA" w:rsidR="00600C7B" w:rsidRDefault="00600C7B">
      <w:pPr>
        <w:pStyle w:val="Titulek"/>
      </w:pPr>
      <w:bookmarkStart w:id="83" w:name="_Toc396920909"/>
      <w:r>
        <w:t xml:space="preserve">Tabulka </w:t>
      </w:r>
      <w:fldSimple w:instr=" SEQ Tabulka \* ARABIC ">
        <w:r w:rsidR="00A656E2">
          <w:rPr>
            <w:noProof/>
          </w:rPr>
          <w:t>5</w:t>
        </w:r>
      </w:fldSimple>
      <w:r>
        <w:t xml:space="preserve"> </w:t>
      </w:r>
      <w:r w:rsidRPr="00B519F8">
        <w:t>Stavební objekty</w:t>
      </w:r>
      <w:r w:rsidR="002F37E3">
        <w:t>, číselník budov</w:t>
      </w:r>
      <w:bookmarkEnd w:id="83"/>
    </w:p>
    <w:p w14:paraId="421BDCC1" w14:textId="77777777" w:rsidR="003C490A" w:rsidRDefault="003C490A" w:rsidP="00A87334"/>
    <w:p w14:paraId="33F45067" w14:textId="3A7BC7FE" w:rsidR="001605D5" w:rsidRDefault="004A0B3C" w:rsidP="00A87334">
      <w:proofErr w:type="spellStart"/>
      <w:r>
        <w:t>Costpool</w:t>
      </w:r>
      <w:proofErr w:type="spellEnd"/>
      <w:r w:rsidR="00A87334" w:rsidRPr="00E82671">
        <w:t xml:space="preserve"> </w:t>
      </w:r>
      <w:proofErr w:type="spellStart"/>
      <w:r w:rsidR="00A87334" w:rsidRPr="00E82671">
        <w:t>Housing</w:t>
      </w:r>
      <w:proofErr w:type="spellEnd"/>
      <w:r w:rsidR="00A87334" w:rsidRPr="00E82671">
        <w:t xml:space="preserve"> na rozdíl od </w:t>
      </w:r>
      <w:proofErr w:type="spellStart"/>
      <w:r>
        <w:t>costpool</w:t>
      </w:r>
      <w:r w:rsidR="00A87334" w:rsidRPr="00E82671">
        <w:t>s</w:t>
      </w:r>
      <w:proofErr w:type="spellEnd"/>
      <w:r w:rsidR="00A87334" w:rsidRPr="00E82671">
        <w:t xml:space="preserve"> typu G/A není vymezen organizační součástí univerzity. Jedná se </w:t>
      </w:r>
      <w:r w:rsidR="00C24051">
        <w:t xml:space="preserve">o </w:t>
      </w:r>
      <w:proofErr w:type="spellStart"/>
      <w:r>
        <w:t>costpool</w:t>
      </w:r>
      <w:proofErr w:type="spellEnd"/>
      <w:r w:rsidR="00A87334" w:rsidRPr="00E82671">
        <w:t xml:space="preserve"> vázaný na využívané stavební objekty. </w:t>
      </w:r>
    </w:p>
    <w:p w14:paraId="33F45068" w14:textId="39B4223B" w:rsidR="00A87334" w:rsidRDefault="00A87334" w:rsidP="00A87334">
      <w:r w:rsidRPr="00E82671">
        <w:t xml:space="preserve">Definice </w:t>
      </w:r>
      <w:proofErr w:type="spellStart"/>
      <w:r w:rsidR="004A0B3C">
        <w:t>costpool</w:t>
      </w:r>
      <w:proofErr w:type="spellEnd"/>
      <w:r w:rsidRPr="00E82671">
        <w:t xml:space="preserve"> </w:t>
      </w:r>
      <w:proofErr w:type="spellStart"/>
      <w:r w:rsidRPr="00E82671">
        <w:t>Housing</w:t>
      </w:r>
      <w:proofErr w:type="spellEnd"/>
      <w:r w:rsidRPr="00E82671">
        <w:t>:</w:t>
      </w:r>
    </w:p>
    <w:p w14:paraId="33F45069" w14:textId="1B03750C" w:rsidR="00A87334" w:rsidRDefault="004A0B3C" w:rsidP="001954D4">
      <w:pPr>
        <w:pStyle w:val="Odstavecseseznamem"/>
        <w:numPr>
          <w:ilvl w:val="0"/>
          <w:numId w:val="6"/>
        </w:numPr>
      </w:pPr>
      <w:proofErr w:type="spellStart"/>
      <w:r>
        <w:t>costpool</w:t>
      </w:r>
      <w:proofErr w:type="spellEnd"/>
      <w:r w:rsidR="00A87334" w:rsidRPr="00E82671">
        <w:t xml:space="preserve"> </w:t>
      </w:r>
      <w:proofErr w:type="spellStart"/>
      <w:r w:rsidR="00A87334" w:rsidRPr="00E82671">
        <w:t>Housing</w:t>
      </w:r>
      <w:proofErr w:type="spellEnd"/>
      <w:r w:rsidR="00A87334" w:rsidRPr="00E82671">
        <w:t xml:space="preserve"> bude zahrnovat náklady </w:t>
      </w:r>
      <w:r w:rsidR="00042DE6">
        <w:t>(energie, služby, údržba, odpisy</w:t>
      </w:r>
      <w:r w:rsidR="00E44DD7">
        <w:t xml:space="preserve"> dotované i nedotované</w:t>
      </w:r>
      <w:r w:rsidR="00042DE6">
        <w:t xml:space="preserve">) </w:t>
      </w:r>
      <w:r w:rsidR="00A87334" w:rsidRPr="00E82671">
        <w:t xml:space="preserve">evidované na nákladových </w:t>
      </w:r>
      <w:r w:rsidR="00A87334">
        <w:t>objektech fakultní účet</w:t>
      </w:r>
      <w:r w:rsidR="00A87334" w:rsidRPr="00E82671">
        <w:t xml:space="preserve"> k jednotlivým budovám</w:t>
      </w:r>
      <w:r w:rsidR="00A87334">
        <w:t>, na tomto prvku budou evidovány přímé náklady stavebních objektů</w:t>
      </w:r>
      <w:r w:rsidR="00910689">
        <w:t xml:space="preserve"> (na</w:t>
      </w:r>
      <w:r w:rsidR="00E44DD7">
        <w:t> </w:t>
      </w:r>
      <w:r w:rsidR="00910689">
        <w:t>NS 09906 TPÚ</w:t>
      </w:r>
      <w:r w:rsidR="00042DE6">
        <w:t xml:space="preserve"> – údržba, 09907 – služby, Rektorát – energie, odpisy)</w:t>
      </w:r>
      <w:r w:rsidR="00240B77">
        <w:t>;</w:t>
      </w:r>
    </w:p>
    <w:p w14:paraId="33F4506B" w14:textId="6EAE0B3F" w:rsidR="00042DE6" w:rsidRDefault="00A87334" w:rsidP="006C3A85">
      <w:pPr>
        <w:pStyle w:val="Odstavecseseznamem"/>
        <w:numPr>
          <w:ilvl w:val="0"/>
          <w:numId w:val="6"/>
        </w:numPr>
      </w:pPr>
      <w:r>
        <w:t>nepřímé náklady stavebních objektů budou evidovány na</w:t>
      </w:r>
      <w:r w:rsidR="006C3A85">
        <w:t xml:space="preserve"> NS </w:t>
      </w:r>
      <w:r w:rsidR="00042DE6">
        <w:t>09906</w:t>
      </w:r>
      <w:r w:rsidR="006C3A85">
        <w:t xml:space="preserve"> </w:t>
      </w:r>
      <w:r w:rsidR="00042DE6">
        <w:t>TPÚ – údržba</w:t>
      </w:r>
      <w:r w:rsidR="00485F6A">
        <w:t xml:space="preserve"> (je nutné oddělit PN na fakultních účtech)</w:t>
      </w:r>
      <w:r w:rsidR="00240B77">
        <w:t>;</w:t>
      </w:r>
    </w:p>
    <w:p w14:paraId="33F4506D" w14:textId="25F27171" w:rsidR="00A87334" w:rsidRDefault="00FF75A9" w:rsidP="001954D4">
      <w:pPr>
        <w:pStyle w:val="Odstavecseseznamem"/>
        <w:numPr>
          <w:ilvl w:val="0"/>
          <w:numId w:val="6"/>
        </w:numPr>
      </w:pPr>
      <w:r>
        <w:t>z</w:t>
      </w:r>
      <w:r w:rsidR="00A87334">
        <w:t>ahrnuje rovněž náklady areálů</w:t>
      </w:r>
      <w:r w:rsidR="00240B77">
        <w:t>.</w:t>
      </w:r>
    </w:p>
    <w:p w14:paraId="33F4506E" w14:textId="77777777" w:rsidR="00A87334" w:rsidRDefault="00A87334" w:rsidP="00A87334">
      <w:pPr>
        <w:pStyle w:val="Normlnzelen"/>
      </w:pPr>
      <w:r>
        <w:t>Obecné předpoklady</w:t>
      </w:r>
    </w:p>
    <w:p w14:paraId="33F4506F" w14:textId="2D9509DB" w:rsidR="00A87334" w:rsidRDefault="00A87334" w:rsidP="00A87334">
      <w:pPr>
        <w:pStyle w:val="Odrazka1"/>
      </w:pPr>
      <w:r>
        <w:t xml:space="preserve">primární evidence nákladů </w:t>
      </w:r>
      <w:r w:rsidR="00240B77">
        <w:t>jednotlivých budov v účetnictví;</w:t>
      </w:r>
    </w:p>
    <w:p w14:paraId="33F45077" w14:textId="49A7DA12" w:rsidR="00592CF6" w:rsidRDefault="00A87334" w:rsidP="0026185E">
      <w:pPr>
        <w:pStyle w:val="Odrazka1"/>
      </w:pPr>
      <w:r>
        <w:t xml:space="preserve">jednotná pasportizace budov, pro každou budovu sledovanou v účetnictví </w:t>
      </w:r>
      <w:r w:rsidR="00042DE6">
        <w:t>je</w:t>
      </w:r>
      <w:r>
        <w:t xml:space="preserve"> dostupný pasport</w:t>
      </w:r>
      <w:r w:rsidR="00240B77">
        <w:t>;</w:t>
      </w:r>
    </w:p>
    <w:p w14:paraId="33F45078" w14:textId="24273E93" w:rsidR="009D3F72" w:rsidRDefault="00A87334" w:rsidP="0091428F">
      <w:pPr>
        <w:pStyle w:val="Odrazka1"/>
      </w:pPr>
      <w:r>
        <w:t xml:space="preserve">pasportizační kód místností </w:t>
      </w:r>
      <w:r w:rsidR="00042DE6">
        <w:t>je</w:t>
      </w:r>
      <w:r>
        <w:t xml:space="preserve"> jednotný napříč všemi systémy pracujícímu s těmito informacemi.</w:t>
      </w:r>
    </w:p>
    <w:p w14:paraId="33F45079" w14:textId="77777777" w:rsidR="00592CF6" w:rsidRDefault="006723D2" w:rsidP="00240B77">
      <w:pPr>
        <w:pStyle w:val="Normlnzelen"/>
        <w:keepNext/>
      </w:pPr>
      <w:r>
        <w:lastRenderedPageBreak/>
        <w:t>Náklady místnosti</w:t>
      </w:r>
    </w:p>
    <w:p w14:paraId="33F4507A" w14:textId="77777777" w:rsidR="006723D2" w:rsidRPr="00091BB1" w:rsidRDefault="006723D2" w:rsidP="00240B77">
      <w:pPr>
        <w:keepNext/>
      </w:pPr>
      <w:r w:rsidRPr="00091BB1">
        <w:t>Náklad</w:t>
      </w:r>
      <w:r>
        <w:t xml:space="preserve"> místnosti je stanoven následujícím vzorce</w:t>
      </w:r>
      <w:r w:rsidRPr="00091BB1">
        <w:t>:</w:t>
      </w:r>
    </w:p>
    <w:p w14:paraId="33F4507B" w14:textId="77777777" w:rsidR="006723D2" w:rsidRPr="00091BB1" w:rsidRDefault="006723D2" w:rsidP="006723D2">
      <m:oMathPara>
        <m:oMath>
          <m:r>
            <w:rPr>
              <w:rFonts w:ascii="Cambria Math" w:hAnsi="Cambria Math"/>
            </w:rPr>
            <m:t>NM=NMt+NMo</m:t>
          </m:r>
        </m:oMath>
      </m:oMathPara>
    </w:p>
    <w:p w14:paraId="33F4507C" w14:textId="77777777" w:rsidR="006723D2" w:rsidRDefault="006723D2" w:rsidP="006723D2">
      <w:r w:rsidRPr="00091BB1">
        <w:t xml:space="preserve">Kde: </w:t>
      </w:r>
      <w:r>
        <w:tab/>
        <w:t>NM – náklad</w:t>
      </w:r>
      <w:r w:rsidRPr="00091BB1">
        <w:t xml:space="preserve"> </w:t>
      </w:r>
      <w:r>
        <w:t>místnosti</w:t>
      </w:r>
      <w:r w:rsidRPr="00091BB1">
        <w:t>;</w:t>
      </w:r>
    </w:p>
    <w:p w14:paraId="33F4507D" w14:textId="77777777" w:rsidR="006723D2" w:rsidRDefault="006723D2" w:rsidP="006723D2">
      <w:r>
        <w:tab/>
        <w:t>NMT – náklad místnosti za teplo;</w:t>
      </w:r>
    </w:p>
    <w:p w14:paraId="33F4507E" w14:textId="77777777" w:rsidR="006723D2" w:rsidRDefault="006723D2" w:rsidP="006723D2">
      <w:r>
        <w:tab/>
      </w:r>
      <w:proofErr w:type="spellStart"/>
      <w:r>
        <w:t>NMo</w:t>
      </w:r>
      <w:proofErr w:type="spellEnd"/>
      <w:r>
        <w:t xml:space="preserve"> – ostatní náklady místnosti</w:t>
      </w:r>
    </w:p>
    <w:p w14:paraId="33F45080" w14:textId="77777777" w:rsidR="00042DE6" w:rsidRDefault="00042DE6" w:rsidP="00A87334">
      <w:pPr>
        <w:pStyle w:val="Normlnzelen"/>
      </w:pPr>
      <w:r>
        <w:t>Náklad – teplo na 1m3 místnosti budovy</w:t>
      </w:r>
    </w:p>
    <w:p w14:paraId="33F45081" w14:textId="77777777" w:rsidR="00592CF6" w:rsidRDefault="006723D2" w:rsidP="00FF75A9">
      <w:r>
        <w:t>Teplo je přiřazeno místnosti následujícím vzorcem:</w:t>
      </w:r>
    </w:p>
    <w:p w14:paraId="33F45082" w14:textId="77777777" w:rsidR="00F541C7" w:rsidRPr="00091BB1" w:rsidRDefault="00F541C7" w:rsidP="00F541C7">
      <m:oMathPara>
        <m:oMath>
          <m:r>
            <w:rPr>
              <w:rFonts w:ascii="Cambria Math" w:hAnsi="Cambria Math"/>
            </w:rPr>
            <m:t>NMt(i)=NBt</m:t>
          </m:r>
          <m:d>
            <m:dPr>
              <m:ctrlPr>
                <w:rPr>
                  <w:rFonts w:ascii="Cambria Math" w:hAnsi="Cambria Math"/>
                  <w:i/>
                </w:rPr>
              </m:ctrlPr>
            </m:dPr>
            <m:e>
              <m:r>
                <w:rPr>
                  <w:rFonts w:ascii="Cambria Math" w:hAnsi="Cambria Math"/>
                </w:rPr>
                <m:t>i</m:t>
              </m:r>
            </m:e>
          </m:d>
          <m:r>
            <w:rPr>
              <w:rFonts w:ascii="Cambria Math" w:hAnsi="Cambria Math"/>
            </w:rPr>
            <m:t xml:space="preserve">* </m:t>
          </m:r>
          <m:f>
            <m:fPr>
              <m:ctrlPr>
                <w:rPr>
                  <w:rFonts w:ascii="Cambria Math" w:hAnsi="Cambria Math"/>
                  <w:i/>
                </w:rPr>
              </m:ctrlPr>
            </m:fPr>
            <m:num>
              <m:r>
                <w:rPr>
                  <w:rFonts w:ascii="Cambria Math" w:hAnsi="Cambria Math"/>
                </w:rPr>
                <m:t xml:space="preserve">MK(i)  </m:t>
              </m:r>
            </m:num>
            <m:den>
              <m:r>
                <w:rPr>
                  <w:rFonts w:ascii="Cambria Math" w:hAnsi="Cambria Math"/>
                </w:rPr>
                <m:t>MK(t)</m:t>
              </m:r>
            </m:den>
          </m:f>
        </m:oMath>
      </m:oMathPara>
    </w:p>
    <w:p w14:paraId="33F45083" w14:textId="77777777" w:rsidR="00F541C7" w:rsidRDefault="00F541C7" w:rsidP="00F541C7">
      <w:r w:rsidRPr="00091BB1">
        <w:t xml:space="preserve">Kde: </w:t>
      </w:r>
      <w:r>
        <w:tab/>
      </w:r>
      <w:proofErr w:type="spellStart"/>
      <w:r>
        <w:t>NMt</w:t>
      </w:r>
      <w:proofErr w:type="spellEnd"/>
      <w:r w:rsidRPr="00091BB1">
        <w:rPr>
          <w:vertAlign w:val="subscript"/>
        </w:rPr>
        <w:t>(i)</w:t>
      </w:r>
      <w:r>
        <w:rPr>
          <w:vertAlign w:val="subscript"/>
        </w:rPr>
        <w:t xml:space="preserve"> – </w:t>
      </w:r>
      <w:r>
        <w:t>náklad za teplo dané místnosti;</w:t>
      </w:r>
    </w:p>
    <w:p w14:paraId="33F45084" w14:textId="77777777" w:rsidR="00592CF6" w:rsidRDefault="00F541C7" w:rsidP="00FF75A9">
      <w:pPr>
        <w:ind w:firstLine="708"/>
      </w:pPr>
      <w:r w:rsidRPr="00091BB1">
        <w:t>(i) – značí příslušnou budovu;</w:t>
      </w:r>
    </w:p>
    <w:p w14:paraId="33F45085" w14:textId="77777777" w:rsidR="00592CF6" w:rsidRDefault="00F541C7" w:rsidP="00FF75A9">
      <w:pPr>
        <w:ind w:firstLine="708"/>
      </w:pPr>
      <w:proofErr w:type="spellStart"/>
      <w:proofErr w:type="gramStart"/>
      <w:r>
        <w:t>NBt</w:t>
      </w:r>
      <w:proofErr w:type="spellEnd"/>
      <w:r w:rsidRPr="00091BB1">
        <w:rPr>
          <w:vertAlign w:val="subscript"/>
        </w:rPr>
        <w:t>(i)</w:t>
      </w:r>
      <w:r w:rsidRPr="00091BB1">
        <w:t xml:space="preserve"> – </w:t>
      </w:r>
      <w:r>
        <w:t xml:space="preserve"> n</w:t>
      </w:r>
      <w:r w:rsidRPr="00091BB1">
        <w:t>áklady</w:t>
      </w:r>
      <w:proofErr w:type="gramEnd"/>
      <w:r>
        <w:t xml:space="preserve"> na vytápění</w:t>
      </w:r>
      <w:r w:rsidRPr="00091BB1">
        <w:t xml:space="preserve"> budovy;</w:t>
      </w:r>
    </w:p>
    <w:p w14:paraId="33F45086" w14:textId="274EA174" w:rsidR="00F541C7" w:rsidRDefault="00F541C7" w:rsidP="00F541C7">
      <w:pPr>
        <w:ind w:firstLine="708"/>
      </w:pPr>
      <w:proofErr w:type="gramStart"/>
      <w:r>
        <w:t>MK</w:t>
      </w:r>
      <w:r w:rsidRPr="00091BB1">
        <w:rPr>
          <w:vertAlign w:val="subscript"/>
        </w:rPr>
        <w:t>(i)</w:t>
      </w:r>
      <w:r w:rsidRPr="00091BB1">
        <w:t xml:space="preserve"> –</w:t>
      </w:r>
      <w:r>
        <w:t xml:space="preserve"> objem</w:t>
      </w:r>
      <w:proofErr w:type="gramEnd"/>
      <w:r>
        <w:t xml:space="preserve"> m</w:t>
      </w:r>
      <w:r w:rsidR="00FF75A9">
        <w:t>í</w:t>
      </w:r>
      <w:r>
        <w:t>stnosti v m</w:t>
      </w:r>
      <w:r w:rsidR="003B1C11" w:rsidRPr="00FF75A9">
        <w:rPr>
          <w:vertAlign w:val="superscript"/>
        </w:rPr>
        <w:t>3</w:t>
      </w:r>
      <w:r w:rsidRPr="00091BB1">
        <w:t>;</w:t>
      </w:r>
    </w:p>
    <w:p w14:paraId="33F45087" w14:textId="77777777" w:rsidR="00F541C7" w:rsidRDefault="00F541C7" w:rsidP="00F541C7">
      <w:pPr>
        <w:ind w:firstLine="708"/>
      </w:pPr>
      <w:proofErr w:type="gramStart"/>
      <w:r>
        <w:t>MK</w:t>
      </w:r>
      <w:r w:rsidRPr="00091BB1">
        <w:rPr>
          <w:vertAlign w:val="subscript"/>
        </w:rPr>
        <w:t>(i)</w:t>
      </w:r>
      <w:r w:rsidRPr="00091BB1">
        <w:t xml:space="preserve"> –</w:t>
      </w:r>
      <w:r>
        <w:t xml:space="preserve"> celkový</w:t>
      </w:r>
      <w:proofErr w:type="gramEnd"/>
      <w:r>
        <w:t xml:space="preserve"> objem budovy v m</w:t>
      </w:r>
      <w:r w:rsidRPr="001644F9">
        <w:rPr>
          <w:vertAlign w:val="superscript"/>
        </w:rPr>
        <w:t>3</w:t>
      </w:r>
      <w:r w:rsidRPr="00091BB1">
        <w:t>;</w:t>
      </w:r>
    </w:p>
    <w:p w14:paraId="33F45088" w14:textId="0E949DEF" w:rsidR="00592CF6" w:rsidRDefault="00F541C7" w:rsidP="00FF75A9">
      <w:r>
        <w:t>Každá budova může být vytápěna různými zdroji (pára, plyn), v aplikaci bude definován analytický účet, který bude tak</w:t>
      </w:r>
      <w:r w:rsidR="00FF75A9">
        <w:t>t</w:t>
      </w:r>
      <w:r>
        <w:t>o alokován.</w:t>
      </w:r>
    </w:p>
    <w:p w14:paraId="33F45089" w14:textId="37EE962E" w:rsidR="00A87334" w:rsidRDefault="00A87334" w:rsidP="00A87334">
      <w:pPr>
        <w:pStyle w:val="Normlnzelen"/>
      </w:pPr>
      <w:r>
        <w:t>Náklad</w:t>
      </w:r>
      <w:r w:rsidR="00042DE6">
        <w:t xml:space="preserve"> – vše kromě tepla </w:t>
      </w:r>
      <w:r>
        <w:t>na 1m</w:t>
      </w:r>
      <w:r w:rsidRPr="00142F4E">
        <w:rPr>
          <w:vertAlign w:val="superscript"/>
        </w:rPr>
        <w:t>2</w:t>
      </w:r>
      <w:r>
        <w:t xml:space="preserve"> místnosti budovy</w:t>
      </w:r>
    </w:p>
    <w:p w14:paraId="33F4508A" w14:textId="77777777" w:rsidR="00A87334" w:rsidRDefault="00A87334" w:rsidP="00A87334">
      <w:r>
        <w:t>Náklad na místnost zahrnuje:</w:t>
      </w:r>
    </w:p>
    <w:p w14:paraId="33F4508B" w14:textId="60A714B0" w:rsidR="00A87334" w:rsidRDefault="00042DE6" w:rsidP="00A87334">
      <w:pPr>
        <w:pStyle w:val="Odrazka1"/>
      </w:pPr>
      <w:r>
        <w:t>P</w:t>
      </w:r>
      <w:r w:rsidR="00240B77">
        <w:t>odíl nákladů dané budovy;</w:t>
      </w:r>
    </w:p>
    <w:p w14:paraId="33F4508C" w14:textId="00801AD9" w:rsidR="00A87334" w:rsidRDefault="00A87334" w:rsidP="00A87334">
      <w:pPr>
        <w:pStyle w:val="Odrazka1"/>
      </w:pPr>
      <w:r>
        <w:t>Po</w:t>
      </w:r>
      <w:r w:rsidR="00240B77">
        <w:t>díl nákladů na pracovištích TPU;</w:t>
      </w:r>
    </w:p>
    <w:p w14:paraId="33F4508D" w14:textId="77777777" w:rsidR="00A87334" w:rsidRDefault="00A87334" w:rsidP="00A87334">
      <w:pPr>
        <w:pStyle w:val="Odrazka1"/>
      </w:pPr>
      <w:r>
        <w:t>Podíl na nákladech areálu.</w:t>
      </w:r>
    </w:p>
    <w:p w14:paraId="33F4508F" w14:textId="77777777" w:rsidR="00A87334" w:rsidRPr="00091BB1" w:rsidRDefault="00A87334" w:rsidP="00A87334">
      <w:r w:rsidRPr="00091BB1">
        <w:t xml:space="preserve">Náklad na </w:t>
      </w:r>
      <w:r>
        <w:t>zprostředkující nákladový objekt</w:t>
      </w:r>
      <w:r w:rsidRPr="00091BB1">
        <w:t xml:space="preserve"> </w:t>
      </w:r>
      <w:r>
        <w:t xml:space="preserve">„místnost“ </w:t>
      </w:r>
      <w:r w:rsidRPr="00091BB1">
        <w:t>bude počítán dle následujícího vzorce:</w:t>
      </w:r>
    </w:p>
    <w:p w14:paraId="33F45090" w14:textId="7E24C66A" w:rsidR="00A87334" w:rsidRPr="00091BB1" w:rsidRDefault="00F00C7F" w:rsidP="00A87334">
      <m:oMathPara>
        <m:oMath>
          <m:r>
            <w:rPr>
              <w:rFonts w:ascii="Cambria Math" w:hAnsi="Cambria Math"/>
            </w:rPr>
            <m:t>NMo=</m:t>
          </m:r>
          <m:f>
            <m:fPr>
              <m:ctrlPr>
                <w:rPr>
                  <w:rFonts w:ascii="Cambria Math" w:hAnsi="Cambria Math"/>
                  <w:i/>
                </w:rPr>
              </m:ctrlPr>
            </m:fPr>
            <m:num>
              <m:r>
                <w:rPr>
                  <w:rFonts w:ascii="Cambria Math" w:hAnsi="Cambria Math"/>
                </w:rPr>
                <m:t>[NB</m:t>
              </m:r>
              <m:d>
                <m:dPr>
                  <m:ctrlPr>
                    <w:rPr>
                      <w:rFonts w:ascii="Cambria Math" w:hAnsi="Cambria Math"/>
                      <w:i/>
                    </w:rPr>
                  </m:ctrlPr>
                </m:dPr>
                <m:e>
                  <m:r>
                    <w:rPr>
                      <w:rFonts w:ascii="Cambria Math" w:hAnsi="Cambria Math"/>
                    </w:rPr>
                    <m:t>i</m:t>
                  </m:r>
                </m:e>
              </m:d>
              <m:r>
                <w:rPr>
                  <w:rFonts w:ascii="Cambria Math" w:hAnsi="Cambria Math"/>
                </w:rPr>
                <m:t>+Ntp</m:t>
              </m:r>
              <m:d>
                <m:dPr>
                  <m:ctrlPr>
                    <w:rPr>
                      <w:rFonts w:ascii="Cambria Math" w:hAnsi="Cambria Math"/>
                      <w:i/>
                    </w:rPr>
                  </m:ctrlPr>
                </m:dPr>
                <m:e>
                  <m:r>
                    <w:rPr>
                      <w:rFonts w:ascii="Cambria Math" w:hAnsi="Cambria Math"/>
                    </w:rPr>
                    <m:t>i</m:t>
                  </m:r>
                </m:e>
              </m:d>
              <m:r>
                <w:rPr>
                  <w:rFonts w:ascii="Cambria Math" w:hAnsi="Cambria Math"/>
                  <w:lang w:val="en-US"/>
                </w:rPr>
                <m:t>+NA(i)]</m:t>
              </m:r>
              <m:r>
                <w:rPr>
                  <w:rFonts w:ascii="Cambria Math" w:hAnsi="Cambria Math"/>
                </w:rPr>
                <m:t xml:space="preserve">  </m:t>
              </m:r>
            </m:num>
            <m:den>
              <m:r>
                <w:rPr>
                  <w:rFonts w:ascii="Cambria Math" w:hAnsi="Cambria Math"/>
                </w:rPr>
                <m:t>PU(i)</m:t>
              </m:r>
            </m:den>
          </m:f>
        </m:oMath>
      </m:oMathPara>
    </w:p>
    <w:p w14:paraId="33F45091" w14:textId="77777777" w:rsidR="00A87334" w:rsidRDefault="00A87334" w:rsidP="00A87334">
      <w:r w:rsidRPr="00091BB1">
        <w:t xml:space="preserve">Kde: </w:t>
      </w:r>
      <w:r>
        <w:tab/>
      </w:r>
      <w:proofErr w:type="gramStart"/>
      <w:r>
        <w:t>NB</w:t>
      </w:r>
      <w:r w:rsidRPr="00091BB1">
        <w:rPr>
          <w:vertAlign w:val="subscript"/>
        </w:rPr>
        <w:t>(i)</w:t>
      </w:r>
      <w:r w:rsidRPr="00091BB1">
        <w:t xml:space="preserve"> – náklady</w:t>
      </w:r>
      <w:proofErr w:type="gramEnd"/>
      <w:r w:rsidRPr="00091BB1">
        <w:t xml:space="preserve"> budovy; (i) – značí příslušnou budovu;</w:t>
      </w:r>
    </w:p>
    <w:p w14:paraId="33F45092" w14:textId="77777777" w:rsidR="00A87334" w:rsidRDefault="00A87334" w:rsidP="00A87334">
      <w:pPr>
        <w:ind w:firstLine="708"/>
      </w:pPr>
      <w:proofErr w:type="spellStart"/>
      <w:r>
        <w:t>N</w:t>
      </w:r>
      <w:r w:rsidRPr="00CD6872">
        <w:rPr>
          <w:vertAlign w:val="subscript"/>
        </w:rPr>
        <w:t>t</w:t>
      </w:r>
      <w:r w:rsidRPr="00091BB1">
        <w:rPr>
          <w:vertAlign w:val="subscript"/>
        </w:rPr>
        <w:t>P</w:t>
      </w:r>
      <w:proofErr w:type="spellEnd"/>
      <w:r w:rsidRPr="00091BB1">
        <w:rPr>
          <w:vertAlign w:val="subscript"/>
        </w:rPr>
        <w:t>(i)</w:t>
      </w:r>
      <w:r w:rsidRPr="00091BB1">
        <w:t xml:space="preserve"> – alikvótní podíl na nepřímých nákladech </w:t>
      </w:r>
      <w:proofErr w:type="spellStart"/>
      <w:r w:rsidRPr="00091BB1">
        <w:t>housingu</w:t>
      </w:r>
      <w:proofErr w:type="spellEnd"/>
      <w:r w:rsidRPr="00091BB1">
        <w:t>;</w:t>
      </w:r>
    </w:p>
    <w:p w14:paraId="33F45093" w14:textId="77777777" w:rsidR="00A87334" w:rsidRDefault="00A87334" w:rsidP="00A87334">
      <w:pPr>
        <w:ind w:firstLine="708"/>
      </w:pPr>
      <w:proofErr w:type="gramStart"/>
      <w:r>
        <w:t>NA(i) – alikvotní</w:t>
      </w:r>
      <w:proofErr w:type="gramEnd"/>
      <w:r>
        <w:t xml:space="preserve"> podíl na nepřímých nákladech areálu;</w:t>
      </w:r>
    </w:p>
    <w:p w14:paraId="33F45094" w14:textId="77777777" w:rsidR="00A87334" w:rsidRDefault="00A87334" w:rsidP="00A87334">
      <w:pPr>
        <w:ind w:firstLine="708"/>
      </w:pPr>
      <w:r w:rsidRPr="00091BB1">
        <w:t>PU</w:t>
      </w:r>
      <w:r w:rsidRPr="00091BB1">
        <w:rPr>
          <w:vertAlign w:val="subscript"/>
        </w:rPr>
        <w:t>(i)</w:t>
      </w:r>
      <w:r w:rsidRPr="00091BB1">
        <w:t xml:space="preserve"> – celková užitná plocha</w:t>
      </w:r>
      <w:r>
        <w:t xml:space="preserve"> příslušné</w:t>
      </w:r>
      <w:r w:rsidRPr="00091BB1">
        <w:t xml:space="preserve"> budovy. </w:t>
      </w:r>
    </w:p>
    <w:p w14:paraId="33F45095" w14:textId="77777777" w:rsidR="00A87334" w:rsidRDefault="00A87334" w:rsidP="00A87334"/>
    <w:p w14:paraId="33F45096" w14:textId="77777777" w:rsidR="00A87334" w:rsidRPr="00091BB1" w:rsidRDefault="00A87334" w:rsidP="00A87334">
      <w:r w:rsidRPr="00091BB1">
        <w:t xml:space="preserve">Alikvótní podíl na nepřímých nákladech </w:t>
      </w:r>
      <w:proofErr w:type="spellStart"/>
      <w:r w:rsidRPr="00091BB1">
        <w:t>housingu</w:t>
      </w:r>
      <w:proofErr w:type="spellEnd"/>
      <w:r w:rsidRPr="00091BB1">
        <w:t xml:space="preserve"> je přiřazen budově dle následujícího vzorce:</w:t>
      </w:r>
    </w:p>
    <w:p w14:paraId="33F45097" w14:textId="77777777" w:rsidR="00A87334" w:rsidRPr="00091BB1" w:rsidRDefault="00A87334" w:rsidP="00A87334">
      <m:oMathPara>
        <m:oMath>
          <m:r>
            <w:rPr>
              <w:rFonts w:ascii="Cambria Math" w:hAnsi="Cambria Math"/>
            </w:rPr>
            <m:t>Ntp</m:t>
          </m:r>
          <m:d>
            <m:dPr>
              <m:ctrlPr>
                <w:rPr>
                  <w:rFonts w:ascii="Cambria Math" w:hAnsi="Cambria Math"/>
                  <w:i/>
                </w:rPr>
              </m:ctrlPr>
            </m:dPr>
            <m:e>
              <m:r>
                <w:rPr>
                  <w:rFonts w:ascii="Cambria Math" w:hAnsi="Cambria Math"/>
                </w:rPr>
                <m:t>i</m:t>
              </m:r>
            </m:e>
          </m:d>
          <m:r>
            <w:rPr>
              <w:rFonts w:ascii="Cambria Math" w:hAnsi="Cambria Math"/>
            </w:rPr>
            <m:t xml:space="preserve">=NNn* </m:t>
          </m:r>
          <m:f>
            <m:fPr>
              <m:ctrlPr>
                <w:rPr>
                  <w:rFonts w:ascii="Cambria Math" w:hAnsi="Cambria Math"/>
                  <w:i/>
                </w:rPr>
              </m:ctrlPr>
            </m:fPr>
            <m:num>
              <m:r>
                <w:rPr>
                  <w:rFonts w:ascii="Cambria Math" w:hAnsi="Cambria Math"/>
                </w:rPr>
                <m:t>PU(i)</m:t>
              </m:r>
            </m:num>
            <m:den>
              <m:r>
                <w:rPr>
                  <w:rFonts w:ascii="Cambria Math" w:hAnsi="Cambria Math"/>
                </w:rPr>
                <m:t>PU(t)</m:t>
              </m:r>
            </m:den>
          </m:f>
        </m:oMath>
      </m:oMathPara>
    </w:p>
    <w:p w14:paraId="33F45098" w14:textId="63DCD74D" w:rsidR="00A87334" w:rsidRDefault="00A87334" w:rsidP="00A87334">
      <w:pPr>
        <w:ind w:left="705" w:hanging="705"/>
      </w:pPr>
      <w:r w:rsidRPr="00091BB1">
        <w:lastRenderedPageBreak/>
        <w:t>Kde:</w:t>
      </w:r>
      <w:r>
        <w:tab/>
        <w:t>N</w:t>
      </w:r>
      <w:r w:rsidR="003B1C11" w:rsidRPr="00FF75A9">
        <w:t>N</w:t>
      </w:r>
      <w:r w:rsidRPr="006723D2">
        <w:rPr>
          <w:vertAlign w:val="subscript"/>
        </w:rPr>
        <w:t>N</w:t>
      </w:r>
      <w:r>
        <w:t xml:space="preserve"> –</w:t>
      </w:r>
      <w:r w:rsidRPr="00091BB1">
        <w:t xml:space="preserve"> </w:t>
      </w:r>
      <w:r>
        <w:t xml:space="preserve">nepřímé náklady </w:t>
      </w:r>
      <w:proofErr w:type="spellStart"/>
      <w:r>
        <w:t>housing</w:t>
      </w:r>
      <w:proofErr w:type="spellEnd"/>
      <w:r>
        <w:t xml:space="preserve"> evidované na taxativně vymezených organizačních jednotkách; </w:t>
      </w:r>
    </w:p>
    <w:p w14:paraId="33F45099" w14:textId="77777777" w:rsidR="00A87334" w:rsidRDefault="00A87334" w:rsidP="00A87334">
      <w:pPr>
        <w:ind w:firstLine="708"/>
      </w:pPr>
      <w:r>
        <w:t>PU</w:t>
      </w:r>
      <w:r w:rsidRPr="000807D2">
        <w:rPr>
          <w:vertAlign w:val="subscript"/>
        </w:rPr>
        <w:t>(t)</w:t>
      </w:r>
      <w:r>
        <w:t xml:space="preserve"> – celková užitná plocha všech budov, na které jsou rozpočítávány náklady.</w:t>
      </w:r>
    </w:p>
    <w:p w14:paraId="33F4509B" w14:textId="77777777" w:rsidR="00A87334" w:rsidRDefault="00A87334" w:rsidP="00A87334">
      <w:r>
        <w:t xml:space="preserve">Alikvotní podíl na nepřímých nákladech areálu </w:t>
      </w:r>
      <w:r w:rsidRPr="00091BB1">
        <w:t>je přiřazen budově dle následujícího vzorce:</w:t>
      </w:r>
    </w:p>
    <w:p w14:paraId="33F4509C" w14:textId="77777777" w:rsidR="00A87334" w:rsidRPr="00091BB1" w:rsidRDefault="00A87334" w:rsidP="00A87334">
      <m:oMathPara>
        <m:oMath>
          <m:r>
            <w:rPr>
              <w:rFonts w:ascii="Cambria Math" w:hAnsi="Cambria Math"/>
            </w:rPr>
            <m:t>NA</m:t>
          </m:r>
          <m:d>
            <m:dPr>
              <m:ctrlPr>
                <w:rPr>
                  <w:rFonts w:ascii="Cambria Math" w:hAnsi="Cambria Math"/>
                  <w:i/>
                </w:rPr>
              </m:ctrlPr>
            </m:dPr>
            <m:e>
              <m:r>
                <w:rPr>
                  <w:rFonts w:ascii="Cambria Math" w:hAnsi="Cambria Math"/>
                </w:rPr>
                <m:t>i</m:t>
              </m:r>
            </m:e>
          </m:d>
          <m:r>
            <w:rPr>
              <w:rFonts w:ascii="Cambria Math" w:hAnsi="Cambria Math"/>
            </w:rPr>
            <m:t xml:space="preserve">=NNa* </m:t>
          </m:r>
          <m:f>
            <m:fPr>
              <m:ctrlPr>
                <w:rPr>
                  <w:rFonts w:ascii="Cambria Math" w:hAnsi="Cambria Math"/>
                  <w:i/>
                </w:rPr>
              </m:ctrlPr>
            </m:fPr>
            <m:num>
              <m:r>
                <w:rPr>
                  <w:rFonts w:ascii="Cambria Math" w:hAnsi="Cambria Math"/>
                </w:rPr>
                <m:t>PU(i)</m:t>
              </m:r>
            </m:num>
            <m:den>
              <m:r>
                <w:rPr>
                  <w:rFonts w:ascii="Cambria Math" w:hAnsi="Cambria Math"/>
                </w:rPr>
                <m:t>PU(a)</m:t>
              </m:r>
            </m:den>
          </m:f>
        </m:oMath>
      </m:oMathPara>
    </w:p>
    <w:p w14:paraId="33F4509D" w14:textId="77777777" w:rsidR="00A87334" w:rsidRDefault="00A87334" w:rsidP="00A87334">
      <w:r>
        <w:t>Kde:</w:t>
      </w:r>
      <w:r>
        <w:tab/>
      </w:r>
      <w:proofErr w:type="spellStart"/>
      <w:r>
        <w:t>NNa</w:t>
      </w:r>
      <w:proofErr w:type="spellEnd"/>
      <w:r>
        <w:t xml:space="preserve"> – nepřímé náklady areálu;</w:t>
      </w:r>
    </w:p>
    <w:p w14:paraId="33F4509E" w14:textId="4D929B9F" w:rsidR="00A87334" w:rsidRPr="00091BB1" w:rsidRDefault="00A87334" w:rsidP="00A87334">
      <w:r>
        <w:tab/>
        <w:t>PU</w:t>
      </w:r>
      <w:r w:rsidRPr="00E9680E">
        <w:rPr>
          <w:vertAlign w:val="subscript"/>
        </w:rPr>
        <w:t>(a)</w:t>
      </w:r>
      <w:r>
        <w:t xml:space="preserve"> – celková užitná plocha budov umístěných v příslušném areálu</w:t>
      </w:r>
      <w:r w:rsidR="00240B77">
        <w:t>.</w:t>
      </w:r>
    </w:p>
    <w:p w14:paraId="33F4509F" w14:textId="77777777" w:rsidR="00A87334" w:rsidRDefault="00A87334" w:rsidP="00A87334">
      <w:pPr>
        <w:pStyle w:val="Normlnzelen"/>
      </w:pPr>
      <w:r>
        <w:t>Přiřazení nákladů uživateli</w:t>
      </w:r>
    </w:p>
    <w:p w14:paraId="33F450A0" w14:textId="4BEA4608" w:rsidR="00A87334" w:rsidRDefault="00A87334" w:rsidP="00A87334">
      <w:r w:rsidRPr="00142F4E">
        <w:t>Primární přiřazení nákladů jednotlivých prostor bude probíhat dle údajů v pasport</w:t>
      </w:r>
      <w:r>
        <w:t xml:space="preserve">izaci pomocí pole </w:t>
      </w:r>
      <w:r w:rsidR="00042DE6">
        <w:t>N</w:t>
      </w:r>
      <w:r>
        <w:t>ákladové středisko, kter</w:t>
      </w:r>
      <w:r w:rsidR="00042DE6">
        <w:t>é</w:t>
      </w:r>
      <w:r>
        <w:t xml:space="preserve"> odpovídá číselníku organizačních jednotek.</w:t>
      </w:r>
    </w:p>
    <w:p w14:paraId="33F450A1" w14:textId="77777777" w:rsidR="001605D5" w:rsidRDefault="001605D5" w:rsidP="00A41ED1">
      <w:pPr>
        <w:pStyle w:val="Nadpis3"/>
      </w:pPr>
      <w:r>
        <w:t>CP Přístroje a zařízení</w:t>
      </w:r>
    </w:p>
    <w:p w14:paraId="33F450A2" w14:textId="77777777" w:rsidR="001605D5" w:rsidRDefault="001605D5" w:rsidP="001605D5">
      <w:proofErr w:type="spellStart"/>
      <w:r>
        <w:t>Costpool</w:t>
      </w:r>
      <w:proofErr w:type="spellEnd"/>
      <w:r w:rsidRPr="00E82671">
        <w:t xml:space="preserve"> </w:t>
      </w:r>
      <w:r>
        <w:t>Přístroje a zařízení</w:t>
      </w:r>
      <w:r w:rsidRPr="00E82671">
        <w:t xml:space="preserve"> není vymezen organizační součástí univerzity. Jedná se </w:t>
      </w:r>
      <w:r>
        <w:t xml:space="preserve">o </w:t>
      </w:r>
      <w:proofErr w:type="spellStart"/>
      <w:r>
        <w:t>costpool</w:t>
      </w:r>
      <w:proofErr w:type="spellEnd"/>
      <w:r w:rsidRPr="00E82671">
        <w:t xml:space="preserve"> vázaný na využívané </w:t>
      </w:r>
      <w:r>
        <w:t>přístroje a zařízení</w:t>
      </w:r>
      <w:r w:rsidRPr="00E82671">
        <w:t xml:space="preserve">. </w:t>
      </w:r>
    </w:p>
    <w:p w14:paraId="33F450A3" w14:textId="77777777" w:rsidR="001605D5" w:rsidRDefault="001605D5" w:rsidP="001605D5">
      <w:r w:rsidRPr="00E82671">
        <w:t xml:space="preserve">Definice </w:t>
      </w:r>
      <w:proofErr w:type="spellStart"/>
      <w:r>
        <w:t>costpool</w:t>
      </w:r>
      <w:proofErr w:type="spellEnd"/>
      <w:r w:rsidRPr="00E82671">
        <w:t xml:space="preserve"> </w:t>
      </w:r>
      <w:r>
        <w:t>Přístroje a zařízení</w:t>
      </w:r>
      <w:r w:rsidRPr="00E82671">
        <w:t>:</w:t>
      </w:r>
    </w:p>
    <w:p w14:paraId="33F450A4" w14:textId="0C6903B9" w:rsidR="001605D5" w:rsidRDefault="001605D5" w:rsidP="001605D5">
      <w:pPr>
        <w:pStyle w:val="Odstavecseseznamem"/>
        <w:numPr>
          <w:ilvl w:val="0"/>
          <w:numId w:val="6"/>
        </w:numPr>
      </w:pPr>
      <w:proofErr w:type="spellStart"/>
      <w:r>
        <w:t>costpool</w:t>
      </w:r>
      <w:proofErr w:type="spellEnd"/>
      <w:r w:rsidRPr="00E82671">
        <w:t xml:space="preserve"> </w:t>
      </w:r>
      <w:r>
        <w:t>Přístroje a zařízení</w:t>
      </w:r>
      <w:r w:rsidRPr="00E82671">
        <w:t xml:space="preserve"> bude zahrnovat náklady </w:t>
      </w:r>
      <w:r>
        <w:t>(energie, služby, údržba, odpisy</w:t>
      </w:r>
      <w:r w:rsidR="009B0E2B">
        <w:t xml:space="preserve"> dotované i nedotované</w:t>
      </w:r>
      <w:r>
        <w:t xml:space="preserve">) </w:t>
      </w:r>
      <w:r w:rsidRPr="00E82671">
        <w:t xml:space="preserve">evidované na nákladových </w:t>
      </w:r>
      <w:r>
        <w:t>objektech fakultní účet</w:t>
      </w:r>
      <w:r w:rsidRPr="00E82671">
        <w:t xml:space="preserve"> k</w:t>
      </w:r>
      <w:r>
        <w:t> vybraným položkám (na nákladovém středisku prvotního zařazení)</w:t>
      </w:r>
      <w:r w:rsidR="00240B77">
        <w:t>;</w:t>
      </w:r>
    </w:p>
    <w:p w14:paraId="33F450A5" w14:textId="33C090CC" w:rsidR="00592CF6" w:rsidRDefault="001605D5" w:rsidP="00BE5F0F">
      <w:pPr>
        <w:pStyle w:val="Odstavecseseznamem"/>
        <w:numPr>
          <w:ilvl w:val="0"/>
          <w:numId w:val="6"/>
        </w:numPr>
      </w:pPr>
      <w:r>
        <w:t xml:space="preserve">nepřímé náklady </w:t>
      </w:r>
      <w:r w:rsidR="00BE5F0F">
        <w:t>přístrojů a zařízení</w:t>
      </w:r>
      <w:r>
        <w:t xml:space="preserve"> nebudou evidovány</w:t>
      </w:r>
      <w:r w:rsidR="00240B77">
        <w:t>;</w:t>
      </w:r>
    </w:p>
    <w:p w14:paraId="5704235F" w14:textId="0DD88012" w:rsidR="005A68D4" w:rsidRDefault="005A68D4" w:rsidP="00BE5F0F">
      <w:pPr>
        <w:pStyle w:val="Odstavecseseznamem"/>
        <w:numPr>
          <w:ilvl w:val="0"/>
          <w:numId w:val="6"/>
        </w:numPr>
      </w:pPr>
      <w:r>
        <w:t xml:space="preserve">proces průběžného zařazování přístrojů do </w:t>
      </w:r>
      <w:proofErr w:type="spellStart"/>
      <w:r>
        <w:t>Costpoolu</w:t>
      </w:r>
      <w:proofErr w:type="spellEnd"/>
      <w:r>
        <w:t xml:space="preserve"> bude vymezen směrnicí kvestora</w:t>
      </w:r>
      <w:r w:rsidR="00240B77">
        <w:t>;</w:t>
      </w:r>
    </w:p>
    <w:p w14:paraId="33F450A6" w14:textId="77777777" w:rsidR="00592CF6" w:rsidRDefault="001605D5" w:rsidP="00BE5F0F">
      <w:pPr>
        <w:pStyle w:val="Odstavecseseznamem"/>
        <w:numPr>
          <w:ilvl w:val="0"/>
          <w:numId w:val="6"/>
        </w:numPr>
      </w:pPr>
      <w:r>
        <w:t xml:space="preserve">algoritmus pro zařazení přístroje do </w:t>
      </w:r>
      <w:proofErr w:type="spellStart"/>
      <w:r>
        <w:t>Costpoolu</w:t>
      </w:r>
      <w:proofErr w:type="spellEnd"/>
      <w:r>
        <w:t xml:space="preserve"> je následující:</w:t>
      </w:r>
    </w:p>
    <w:p w14:paraId="33F450A7" w14:textId="25E78725" w:rsidR="00592CF6" w:rsidRDefault="001605D5" w:rsidP="00BE5F0F">
      <w:pPr>
        <w:pStyle w:val="Odstavecseseznamem"/>
        <w:numPr>
          <w:ilvl w:val="1"/>
          <w:numId w:val="6"/>
        </w:numPr>
      </w:pPr>
      <w:r>
        <w:t>přístroj/zařízení má evidenční cenu =&gt; 1,5 mil Kč a zároveň deklarovaný příkon =&gt; 1000W nebo má přístroj/zařízení deklarovaný příkon =&gt; 100kW bez ohledu na evidenční cenu</w:t>
      </w:r>
      <w:r w:rsidR="00240B77">
        <w:t>;</w:t>
      </w:r>
    </w:p>
    <w:p w14:paraId="33F450A8" w14:textId="45879D0F" w:rsidR="00592CF6" w:rsidRDefault="0030175B" w:rsidP="00BE5F0F">
      <w:pPr>
        <w:pStyle w:val="Odstavecseseznamem"/>
        <w:numPr>
          <w:ilvl w:val="1"/>
          <w:numId w:val="6"/>
        </w:numPr>
      </w:pPr>
      <w:r>
        <w:t xml:space="preserve">k listopadu 2012 do vybraných přístrojů/zařízení patří </w:t>
      </w:r>
      <w:r w:rsidR="007E4196">
        <w:t xml:space="preserve">dle výše uvedeného klíče </w:t>
      </w:r>
      <w:r>
        <w:t>následující:</w:t>
      </w:r>
    </w:p>
    <w:p w14:paraId="33F450A9" w14:textId="3E385981" w:rsidR="00592CF6" w:rsidRDefault="0030175B" w:rsidP="00BE5F0F">
      <w:pPr>
        <w:pStyle w:val="Odstavecseseznamem"/>
        <w:numPr>
          <w:ilvl w:val="2"/>
          <w:numId w:val="6"/>
        </w:numPr>
      </w:pPr>
      <w:r>
        <w:t>C 3174 Chromatograf kapalinový, 2 369 731Kč, 1kW</w:t>
      </w:r>
      <w:r w:rsidR="00240B77">
        <w:t>;</w:t>
      </w:r>
    </w:p>
    <w:p w14:paraId="33F450AA" w14:textId="12CE7325" w:rsidR="00592CF6" w:rsidRDefault="0030175B" w:rsidP="00BE5F0F">
      <w:pPr>
        <w:pStyle w:val="Odstavecseseznamem"/>
        <w:numPr>
          <w:ilvl w:val="2"/>
          <w:numId w:val="6"/>
        </w:numPr>
      </w:pPr>
      <w:r>
        <w:t xml:space="preserve">A 3496 Tiskárna </w:t>
      </w:r>
      <w:proofErr w:type="spellStart"/>
      <w:r>
        <w:t>dig</w:t>
      </w:r>
      <w:proofErr w:type="spellEnd"/>
      <w:r>
        <w:t xml:space="preserve">. OCÉ </w:t>
      </w:r>
      <w:proofErr w:type="spellStart"/>
      <w:r>
        <w:t>varioprint</w:t>
      </w:r>
      <w:proofErr w:type="spellEnd"/>
      <w:r>
        <w:t xml:space="preserve"> 2090, 1 806 420Kč, 4kW</w:t>
      </w:r>
      <w:r w:rsidR="00240B77">
        <w:t>;</w:t>
      </w:r>
    </w:p>
    <w:p w14:paraId="33F450AB" w14:textId="15241EA5" w:rsidR="00592CF6" w:rsidRDefault="0030175B" w:rsidP="00BE5F0F">
      <w:pPr>
        <w:pStyle w:val="Odstavecseseznamem"/>
        <w:numPr>
          <w:ilvl w:val="2"/>
          <w:numId w:val="6"/>
        </w:numPr>
      </w:pPr>
      <w:r>
        <w:t xml:space="preserve">C 3729 Spektrometr atom. </w:t>
      </w:r>
      <w:proofErr w:type="spellStart"/>
      <w:r>
        <w:t>analyst</w:t>
      </w:r>
      <w:proofErr w:type="spellEnd"/>
      <w:r>
        <w:t xml:space="preserve"> 400, 1570 172Kč, 5kW</w:t>
      </w:r>
      <w:r w:rsidR="00240B77">
        <w:t>;</w:t>
      </w:r>
    </w:p>
    <w:p w14:paraId="33F450AC" w14:textId="25B86F5E" w:rsidR="00592CF6" w:rsidRDefault="0030175B" w:rsidP="00BE5F0F">
      <w:pPr>
        <w:pStyle w:val="Odstavecseseznamem"/>
        <w:numPr>
          <w:ilvl w:val="2"/>
          <w:numId w:val="6"/>
        </w:numPr>
      </w:pPr>
      <w:r>
        <w:t xml:space="preserve">A Chladící </w:t>
      </w:r>
      <w:proofErr w:type="spellStart"/>
      <w:r>
        <w:t>chiller</w:t>
      </w:r>
      <w:proofErr w:type="spellEnd"/>
      <w:r>
        <w:t xml:space="preserve"> TRANE ERTAA 213, 0Kč, 210kW</w:t>
      </w:r>
      <w:r w:rsidR="00240B77">
        <w:t>;</w:t>
      </w:r>
    </w:p>
    <w:p w14:paraId="33F450AD" w14:textId="2F95314E" w:rsidR="00592CF6" w:rsidRDefault="0030175B" w:rsidP="00BE5F0F">
      <w:pPr>
        <w:pStyle w:val="Odstavecseseznamem"/>
        <w:numPr>
          <w:ilvl w:val="2"/>
          <w:numId w:val="6"/>
        </w:numPr>
      </w:pPr>
      <w:r>
        <w:t xml:space="preserve">J Chladící </w:t>
      </w:r>
      <w:proofErr w:type="spellStart"/>
      <w:r>
        <w:t>chiller</w:t>
      </w:r>
      <w:proofErr w:type="spellEnd"/>
      <w:r>
        <w:t xml:space="preserve"> TRANE RTAD 100, 0Kč, 118.4kW</w:t>
      </w:r>
      <w:r w:rsidR="00240B77">
        <w:t>;</w:t>
      </w:r>
    </w:p>
    <w:p w14:paraId="33F450AE" w14:textId="77777777" w:rsidR="00592CF6" w:rsidRDefault="00FB206E" w:rsidP="00BE5F0F">
      <w:pPr>
        <w:pStyle w:val="Odstavecseseznamem"/>
        <w:numPr>
          <w:ilvl w:val="0"/>
          <w:numId w:val="6"/>
        </w:numPr>
      </w:pPr>
      <w:r>
        <w:t xml:space="preserve">k přístrojům/zařízením vybraným do </w:t>
      </w:r>
      <w:proofErr w:type="spellStart"/>
      <w:r>
        <w:t>costpoolu</w:t>
      </w:r>
      <w:proofErr w:type="spellEnd"/>
      <w:r>
        <w:t xml:space="preserve"> bude vedena evidence časového využití obsahující:</w:t>
      </w:r>
    </w:p>
    <w:p w14:paraId="33F450AF" w14:textId="0991541B" w:rsidR="00592CF6" w:rsidRDefault="00FB206E" w:rsidP="00BE5F0F">
      <w:pPr>
        <w:pStyle w:val="Odstavecseseznamem"/>
        <w:numPr>
          <w:ilvl w:val="1"/>
          <w:numId w:val="6"/>
        </w:numPr>
      </w:pPr>
      <w:r>
        <w:t>celkový využitelný čas</w:t>
      </w:r>
      <w:r w:rsidR="00240B77">
        <w:t>;</w:t>
      </w:r>
    </w:p>
    <w:p w14:paraId="33F450B0" w14:textId="27545053" w:rsidR="00592CF6" w:rsidRDefault="00FB206E" w:rsidP="00BE5F0F">
      <w:pPr>
        <w:pStyle w:val="Odstavecseseznamem"/>
        <w:numPr>
          <w:ilvl w:val="1"/>
          <w:numId w:val="6"/>
        </w:numPr>
      </w:pPr>
      <w:r>
        <w:t>čas využití (od-do, datum)</w:t>
      </w:r>
      <w:r w:rsidR="00240B77">
        <w:t>;</w:t>
      </w:r>
    </w:p>
    <w:p w14:paraId="33F450B1" w14:textId="689A42B0" w:rsidR="00592CF6" w:rsidRDefault="00FB206E" w:rsidP="00BE5F0F">
      <w:pPr>
        <w:pStyle w:val="Odstavecseseznamem"/>
        <w:numPr>
          <w:ilvl w:val="1"/>
          <w:numId w:val="6"/>
        </w:numPr>
      </w:pPr>
      <w:r>
        <w:t>kdo využil (pracoviště)</w:t>
      </w:r>
      <w:r w:rsidR="00240B77">
        <w:t>;</w:t>
      </w:r>
    </w:p>
    <w:p w14:paraId="33F450B2" w14:textId="00FD3F2B" w:rsidR="00592CF6" w:rsidRDefault="00FB206E" w:rsidP="00BE5F0F">
      <w:pPr>
        <w:pStyle w:val="Odstavecseseznamem"/>
        <w:numPr>
          <w:ilvl w:val="1"/>
          <w:numId w:val="6"/>
        </w:numPr>
      </w:pPr>
      <w:r>
        <w:t xml:space="preserve">pro co využil (vzdělání, </w:t>
      </w:r>
      <w:proofErr w:type="spellStart"/>
      <w:r>
        <w:t>VaV</w:t>
      </w:r>
      <w:proofErr w:type="spellEnd"/>
      <w:r>
        <w:t>, G/A, SSL)</w:t>
      </w:r>
      <w:r w:rsidR="00240B77">
        <w:t>.</w:t>
      </w:r>
    </w:p>
    <w:p w14:paraId="33F450B5" w14:textId="77777777" w:rsidR="007339A4" w:rsidRDefault="004749CC" w:rsidP="004749CC">
      <w:pPr>
        <w:pStyle w:val="Nadpis2"/>
      </w:pPr>
      <w:bookmarkStart w:id="84" w:name="_Toc341366864"/>
      <w:bookmarkStart w:id="85" w:name="_Toc341375328"/>
      <w:bookmarkStart w:id="86" w:name="_Toc341375366"/>
      <w:bookmarkStart w:id="87" w:name="_Toc341375699"/>
      <w:bookmarkStart w:id="88" w:name="_Toc341377384"/>
      <w:bookmarkStart w:id="89" w:name="_Toc340492573"/>
      <w:bookmarkStart w:id="90" w:name="_Toc396920922"/>
      <w:bookmarkEnd w:id="84"/>
      <w:bookmarkEnd w:id="85"/>
      <w:bookmarkEnd w:id="86"/>
      <w:bookmarkEnd w:id="87"/>
      <w:bookmarkEnd w:id="88"/>
      <w:r>
        <w:lastRenderedPageBreak/>
        <w:t>Alokace</w:t>
      </w:r>
      <w:r w:rsidR="00695492">
        <w:t xml:space="preserve"> nepřímých nákladů</w:t>
      </w:r>
      <w:bookmarkEnd w:id="89"/>
      <w:bookmarkEnd w:id="90"/>
    </w:p>
    <w:p w14:paraId="33F450B6" w14:textId="77777777" w:rsidR="004749CC" w:rsidRDefault="004749CC" w:rsidP="004749CC">
      <w:pPr>
        <w:rPr>
          <w:color w:val="31849B" w:themeColor="accent5" w:themeShade="BF"/>
        </w:rPr>
      </w:pPr>
      <w:r w:rsidRPr="004749CC">
        <w:rPr>
          <w:color w:val="31849B" w:themeColor="accent5" w:themeShade="BF"/>
        </w:rPr>
        <w:t>Cíl:</w:t>
      </w:r>
      <w:r w:rsidR="00847EC3">
        <w:rPr>
          <w:color w:val="31849B" w:themeColor="accent5" w:themeShade="BF"/>
        </w:rPr>
        <w:t xml:space="preserve"> </w:t>
      </w:r>
      <w:r w:rsidR="00042DE6">
        <w:rPr>
          <w:color w:val="31849B" w:themeColor="accent5" w:themeShade="BF"/>
        </w:rPr>
        <w:t>C</w:t>
      </w:r>
      <w:r w:rsidR="00847EC3">
        <w:rPr>
          <w:color w:val="31849B" w:themeColor="accent5" w:themeShade="BF"/>
        </w:rPr>
        <w:t xml:space="preserve">ílem této kapitoly je popsat </w:t>
      </w:r>
      <w:r w:rsidR="00047983">
        <w:rPr>
          <w:color w:val="31849B" w:themeColor="accent5" w:themeShade="BF"/>
        </w:rPr>
        <w:t>postup</w:t>
      </w:r>
      <w:r w:rsidR="00847EC3">
        <w:rPr>
          <w:color w:val="31849B" w:themeColor="accent5" w:themeShade="BF"/>
        </w:rPr>
        <w:t xml:space="preserve"> alokace (přiřazení) nepřímých nákladů nákladovému objektu.</w:t>
      </w:r>
    </w:p>
    <w:p w14:paraId="33F450B7" w14:textId="77777777" w:rsidR="004749CC" w:rsidRPr="00A41ED1" w:rsidRDefault="004749CC" w:rsidP="00A41ED1">
      <w:pPr>
        <w:pStyle w:val="Nadpis3"/>
      </w:pPr>
      <w:r w:rsidRPr="00A41ED1">
        <w:t>Stanovení hodnot rozvrhových základen</w:t>
      </w:r>
    </w:p>
    <w:p w14:paraId="33F450B8" w14:textId="0D2CEFAF" w:rsidR="004749CC" w:rsidRDefault="004749CC" w:rsidP="004749CC">
      <w:r w:rsidRPr="002030F0">
        <w:t xml:space="preserve">Rozvrhové základny představují veličiny, kterými se budou rozpočítávat příslušné </w:t>
      </w:r>
      <w:proofErr w:type="spellStart"/>
      <w:r w:rsidR="004A0B3C">
        <w:t>costpool</w:t>
      </w:r>
      <w:r w:rsidRPr="002030F0">
        <w:t>s</w:t>
      </w:r>
      <w:proofErr w:type="spellEnd"/>
      <w:r w:rsidRPr="002030F0">
        <w:t xml:space="preserve">. Vzhledem k definovaným požadavkům MŠMT nelze akceptovat subjektivní nebo arbitrární klíče. Hodnoty musí být ověřitelné v informačních systémech </w:t>
      </w:r>
      <w:r>
        <w:t>UHK</w:t>
      </w:r>
      <w:r w:rsidRPr="002030F0">
        <w:t>.</w:t>
      </w:r>
      <w:r>
        <w:t xml:space="preserve"> </w:t>
      </w:r>
      <w:proofErr w:type="spellStart"/>
      <w:r w:rsidRPr="002030F0">
        <w:t>Full</w:t>
      </w:r>
      <w:r w:rsidR="00695265">
        <w:t>C</w:t>
      </w:r>
      <w:r w:rsidRPr="002030F0">
        <w:t>ost</w:t>
      </w:r>
      <w:proofErr w:type="spellEnd"/>
      <w:r w:rsidRPr="002030F0">
        <w:t xml:space="preserve"> model bude využívat následující rozvrhové základny:</w:t>
      </w:r>
    </w:p>
    <w:p w14:paraId="33F450B9" w14:textId="77777777" w:rsidR="004749CC" w:rsidRDefault="004749CC" w:rsidP="004749CC">
      <w:pPr>
        <w:pStyle w:val="Odrazka1"/>
      </w:pPr>
      <w:r>
        <w:t>Produktivní čas;</w:t>
      </w:r>
    </w:p>
    <w:p w14:paraId="33F450BA" w14:textId="0FF3BF74" w:rsidR="004749CC" w:rsidRDefault="00042DE6" w:rsidP="004749CC">
      <w:pPr>
        <w:pStyle w:val="Odrazka1"/>
      </w:pPr>
      <w:r>
        <w:t>Primární n</w:t>
      </w:r>
      <w:r w:rsidR="004749CC">
        <w:t>áklady;</w:t>
      </w:r>
    </w:p>
    <w:p w14:paraId="33F450BB" w14:textId="0E6D1750" w:rsidR="004749CC" w:rsidRDefault="004749CC" w:rsidP="004749CC">
      <w:pPr>
        <w:pStyle w:val="Odrazka1"/>
      </w:pPr>
      <w:r>
        <w:t>Počet přímo odučených hodin</w:t>
      </w:r>
      <w:r w:rsidR="00240B77">
        <w:t>;</w:t>
      </w:r>
    </w:p>
    <w:p w14:paraId="33F450BC" w14:textId="7EC63272" w:rsidR="009D3F72" w:rsidRDefault="009D3F72" w:rsidP="004749CC">
      <w:pPr>
        <w:pStyle w:val="Odrazka1"/>
      </w:pPr>
      <w:r>
        <w:t xml:space="preserve">Počet </w:t>
      </w:r>
      <w:r w:rsidR="00E126CE">
        <w:t>studií</w:t>
      </w:r>
      <w:r>
        <w:t xml:space="preserve"> na předmět</w:t>
      </w:r>
      <w:r w:rsidR="00E126CE">
        <w:t>u</w:t>
      </w:r>
      <w:r w:rsidR="00240B77">
        <w:t>.</w:t>
      </w:r>
    </w:p>
    <w:p w14:paraId="33F450BF" w14:textId="77777777" w:rsidR="004749CC" w:rsidRDefault="004749CC" w:rsidP="004749CC">
      <w:pPr>
        <w:pStyle w:val="Nadpis4"/>
      </w:pPr>
      <w:r>
        <w:t>Evidence produktivního času</w:t>
      </w:r>
    </w:p>
    <w:p w14:paraId="33F450C0" w14:textId="77777777" w:rsidR="004749CC" w:rsidRDefault="004749CC" w:rsidP="004749CC">
      <w:r>
        <w:t>FC model předpokládá datové podklady umožňující strukturovat pracovní výkony zaměstnanců UHK po jednotlivých procesech. FC model bude zpracovávat následující vstupy:</w:t>
      </w:r>
    </w:p>
    <w:p w14:paraId="33F450C1" w14:textId="77777777" w:rsidR="004749CC" w:rsidRDefault="004749CC" w:rsidP="004749CC">
      <w:pPr>
        <w:pStyle w:val="Odrazka1"/>
      </w:pPr>
      <w:r>
        <w:t>přehled odpracovaného času vyjádřený po jednotlivých procesech a organizačních jednotkách univerzity;</w:t>
      </w:r>
    </w:p>
    <w:p w14:paraId="33F450C2" w14:textId="77777777" w:rsidR="004749CC" w:rsidRDefault="004749CC" w:rsidP="004749CC">
      <w:pPr>
        <w:pStyle w:val="Odrazka1"/>
      </w:pPr>
      <w:r>
        <w:t>členění osobních nákladů na přímé a nepřímé dle evidence struktury odpracovaného času.</w:t>
      </w:r>
    </w:p>
    <w:p w14:paraId="33F450FE" w14:textId="5E8C2A21" w:rsidR="00014410" w:rsidRDefault="00C01FC6" w:rsidP="00C01FC6">
      <w:pPr>
        <w:pStyle w:val="Normlnbold"/>
      </w:pPr>
      <w:r>
        <w:t>Základní datová struktura z</w:t>
      </w:r>
      <w:r w:rsidR="00F00C7F">
        <w:t>e</w:t>
      </w:r>
      <w:r>
        <w:t>  systému</w:t>
      </w:r>
      <w:r w:rsidR="00F00C7F">
        <w:t xml:space="preserve"> Evidence hodin</w:t>
      </w:r>
    </w:p>
    <w:p w14:paraId="33F450FF" w14:textId="237ADCAE" w:rsidR="00C01FC6" w:rsidRDefault="00C01FC6" w:rsidP="00C01FC6">
      <w:r>
        <w:t xml:space="preserve">Vlastní aplikace </w:t>
      </w:r>
      <w:proofErr w:type="spellStart"/>
      <w:r w:rsidR="00695265">
        <w:t>F</w:t>
      </w:r>
      <w:r>
        <w:t>ull</w:t>
      </w:r>
      <w:r w:rsidR="00695265">
        <w:t>C</w:t>
      </w:r>
      <w:r>
        <w:t>ost</w:t>
      </w:r>
      <w:proofErr w:type="spellEnd"/>
      <w:r>
        <w:t xml:space="preserve"> bude zpracovávat součtové hodnoty za zaměstnance za celé účetní období, tj. nepotřebuje na vstupu mít produktivní čas a k tomu relevantní výši osobních nákladů po jednotlivých měsících. </w:t>
      </w:r>
    </w:p>
    <w:p w14:paraId="33F45117" w14:textId="33103373" w:rsidR="004749CC" w:rsidRDefault="00F00C7F" w:rsidP="004749CC">
      <w:pPr>
        <w:pStyle w:val="Nadpis4"/>
      </w:pPr>
      <w:r>
        <w:t>Primární n</w:t>
      </w:r>
      <w:r w:rsidR="004749CC">
        <w:t>áklady</w:t>
      </w:r>
    </w:p>
    <w:p w14:paraId="33F45118" w14:textId="1DA826D0" w:rsidR="004749CC" w:rsidRDefault="004749CC" w:rsidP="004749CC">
      <w:r>
        <w:t xml:space="preserve">Tato rozvrhová základna je použita pro stanovení objemu nepřímých nákladů </w:t>
      </w:r>
      <w:r w:rsidRPr="00D20C3E">
        <w:t>připadající</w:t>
      </w:r>
      <w:r>
        <w:t xml:space="preserve"> na</w:t>
      </w:r>
      <w:r w:rsidR="00F00C7F">
        <w:t> Ostatní činnost – Vysokoškolské koleje</w:t>
      </w:r>
      <w:r>
        <w:t xml:space="preserve"> od objemu nepřímých nákladů připadající na</w:t>
      </w:r>
      <w:r w:rsidR="007E4196">
        <w:t> </w:t>
      </w:r>
      <w:r>
        <w:t>fakulty</w:t>
      </w:r>
      <w:r w:rsidR="00F00C7F">
        <w:t xml:space="preserve"> a ÚSP</w:t>
      </w:r>
      <w:r>
        <w:t>.</w:t>
      </w:r>
      <w:r w:rsidR="00B46C81">
        <w:t xml:space="preserve"> Na základě poměru nákladů.</w:t>
      </w:r>
      <w:r>
        <w:t xml:space="preserve"> Základní návrh počítá s použitím u</w:t>
      </w:r>
      <w:r w:rsidRPr="00B93D3C">
        <w:t xml:space="preserve"> </w:t>
      </w:r>
      <w:r>
        <w:t xml:space="preserve">CP </w:t>
      </w:r>
      <w:r w:rsidRPr="00B93D3C">
        <w:t>I.A1</w:t>
      </w:r>
      <w:r w:rsidR="00574056">
        <w:t>. Hodnota rozvrhové základny je stanovena následujícím vzorcem</w:t>
      </w:r>
    </w:p>
    <w:p w14:paraId="33F4511B" w14:textId="668804A4" w:rsidR="004749CC" w:rsidRPr="006E78B6" w:rsidRDefault="00F00C7F" w:rsidP="004749CC">
      <m:oMathPara>
        <m:oMath>
          <m:r>
            <w:rPr>
              <w:rFonts w:ascii="Cambria Math" w:hAnsi="Cambria Math"/>
            </w:rPr>
            <m:t>RZn=</m:t>
          </m:r>
          <m:f>
            <m:fPr>
              <m:ctrlPr>
                <w:rPr>
                  <w:rFonts w:ascii="Cambria Math" w:hAnsi="Cambria Math"/>
                  <w:i/>
                </w:rPr>
              </m:ctrlPr>
            </m:fPr>
            <m:num>
              <m:r>
                <w:rPr>
                  <w:rFonts w:ascii="Cambria Math" w:hAnsi="Cambria Math"/>
                </w:rPr>
                <m:t>PN(i)</m:t>
              </m:r>
            </m:num>
            <m:den>
              <m:r>
                <w:rPr>
                  <w:rFonts w:ascii="Cambria Math" w:hAnsi="Cambria Math"/>
                </w:rPr>
                <m:t>PN(t)</m:t>
              </m:r>
            </m:den>
          </m:f>
        </m:oMath>
      </m:oMathPara>
    </w:p>
    <w:p w14:paraId="33F4511D" w14:textId="21E760D0" w:rsidR="00592CF6" w:rsidRDefault="00574056" w:rsidP="00BE5F0F">
      <w:pPr>
        <w:ind w:left="709" w:hanging="709"/>
      </w:pPr>
      <w:r>
        <w:t>Kde:</w:t>
      </w:r>
      <w:r>
        <w:tab/>
      </w:r>
      <w:proofErr w:type="spellStart"/>
      <w:r>
        <w:t>RZn</w:t>
      </w:r>
      <w:proofErr w:type="spellEnd"/>
      <w:r>
        <w:t xml:space="preserve"> – hodnota</w:t>
      </w:r>
      <w:r w:rsidR="00BE5F0F">
        <w:t xml:space="preserve"> %</w:t>
      </w:r>
      <w:r>
        <w:t xml:space="preserve"> rozvrhové základny pro danou organizační součást</w:t>
      </w:r>
      <w:r w:rsidR="00240B77">
        <w:t>;</w:t>
      </w:r>
    </w:p>
    <w:p w14:paraId="33F4511E" w14:textId="4795F53E" w:rsidR="00592CF6" w:rsidRDefault="00574056" w:rsidP="00BE5F0F">
      <w:pPr>
        <w:ind w:firstLine="708"/>
      </w:pPr>
      <w:r>
        <w:t>PN(i) – objem primární</w:t>
      </w:r>
      <w:r w:rsidR="00240B77">
        <w:t>ch nákladů organizační součásti;</w:t>
      </w:r>
    </w:p>
    <w:p w14:paraId="33F45120" w14:textId="3266B666" w:rsidR="00592CF6" w:rsidRPr="00BE5F0F" w:rsidRDefault="00574056" w:rsidP="00BE5F0F">
      <w:pPr>
        <w:ind w:firstLine="708"/>
        <w:rPr>
          <w:rFonts w:eastAsiaTheme="minorEastAsia"/>
        </w:rPr>
      </w:pPr>
      <w:r>
        <w:t xml:space="preserve">PN(t) - </w:t>
      </w:r>
      <w:r>
        <w:rPr>
          <w:rFonts w:eastAsiaTheme="minorEastAsia"/>
        </w:rPr>
        <w:t>c</w:t>
      </w:r>
      <w:r w:rsidRPr="00574056">
        <w:rPr>
          <w:rFonts w:eastAsiaTheme="minorEastAsia"/>
        </w:rPr>
        <w:t>elkový objem prvotních nákladů univerzity</w:t>
      </w:r>
      <w:r w:rsidR="00B46C81">
        <w:rPr>
          <w:rFonts w:eastAsiaTheme="minorEastAsia"/>
        </w:rPr>
        <w:t>.</w:t>
      </w:r>
    </w:p>
    <w:p w14:paraId="33F45122" w14:textId="77777777" w:rsidR="004749CC" w:rsidRDefault="004749CC" w:rsidP="004749CC">
      <w:pPr>
        <w:pStyle w:val="Nadpis4"/>
      </w:pPr>
      <w:r>
        <w:lastRenderedPageBreak/>
        <w:t>Ostatní rozvrhové základny</w:t>
      </w:r>
    </w:p>
    <w:p w14:paraId="33F45123" w14:textId="77777777" w:rsidR="004749CC" w:rsidRPr="004B0D09" w:rsidRDefault="004749CC" w:rsidP="004749CC">
      <w:pPr>
        <w:rPr>
          <w:b/>
        </w:rPr>
      </w:pPr>
      <w:r w:rsidRPr="004B0D09">
        <w:rPr>
          <w:b/>
        </w:rPr>
        <w:t>Počet přímo odučených hodin</w:t>
      </w:r>
    </w:p>
    <w:p w14:paraId="33F45124" w14:textId="1D8823D7" w:rsidR="004749CC" w:rsidRDefault="004749CC" w:rsidP="004749CC">
      <w:r w:rsidRPr="00DE6104">
        <w:t>UHK stanoví rozho</w:t>
      </w:r>
      <w:r>
        <w:t>dné datum, kdy budou stahovány</w:t>
      </w:r>
      <w:r w:rsidRPr="00DE6104">
        <w:t xml:space="preserve"> údaje k jednotlivým </w:t>
      </w:r>
      <w:r>
        <w:t>předmětům, jde o</w:t>
      </w:r>
      <w:r w:rsidR="00BE5F0F">
        <w:t> </w:t>
      </w:r>
      <w:r>
        <w:t>informace:</w:t>
      </w:r>
    </w:p>
    <w:p w14:paraId="33F45125" w14:textId="34183CB7" w:rsidR="004749CC" w:rsidRDefault="004749CC" w:rsidP="004749CC">
      <w:pPr>
        <w:pStyle w:val="Odrazka1"/>
      </w:pPr>
      <w:r>
        <w:t xml:space="preserve">počet odučených hodin daným </w:t>
      </w:r>
      <w:r w:rsidR="00F173A6">
        <w:t xml:space="preserve">akademickým pracovníkem </w:t>
      </w:r>
      <w:r w:rsidR="00240B77">
        <w:t>po jednotlivých předmětech;</w:t>
      </w:r>
    </w:p>
    <w:p w14:paraId="33F45126" w14:textId="36FA9347" w:rsidR="004749CC" w:rsidRDefault="004749CC" w:rsidP="004749CC">
      <w:pPr>
        <w:pStyle w:val="Odrazka1"/>
      </w:pPr>
      <w:r>
        <w:t>počet hodin příslušného předmětu v daném semestru po jednotlivých učebnách</w:t>
      </w:r>
      <w:r w:rsidR="00240B77">
        <w:t>.</w:t>
      </w:r>
    </w:p>
    <w:p w14:paraId="33F45127" w14:textId="4C9C37DD" w:rsidR="004749CC" w:rsidRDefault="004749CC" w:rsidP="004749CC">
      <w:pPr>
        <w:rPr>
          <w:b/>
        </w:rPr>
      </w:pPr>
      <w:r w:rsidRPr="003C2D6F">
        <w:rPr>
          <w:b/>
        </w:rPr>
        <w:t xml:space="preserve">Počet </w:t>
      </w:r>
      <w:r w:rsidR="006C6A0E">
        <w:rPr>
          <w:b/>
        </w:rPr>
        <w:t>studií</w:t>
      </w:r>
      <w:r w:rsidRPr="003C2D6F">
        <w:rPr>
          <w:b/>
        </w:rPr>
        <w:t xml:space="preserve"> na verzi předmětu</w:t>
      </w:r>
    </w:p>
    <w:p w14:paraId="33F45128" w14:textId="0BB52211" w:rsidR="004749CC" w:rsidRDefault="004749CC" w:rsidP="004749CC">
      <w:r>
        <w:t>UHK stanoví rozhodné datum, kdy budou stahovány údaje</w:t>
      </w:r>
      <w:r w:rsidR="006C6A0E">
        <w:t xml:space="preserve"> o počtu studií</w:t>
      </w:r>
      <w:r>
        <w:t xml:space="preserve"> k jednotlivým semestrům. Počet stud</w:t>
      </w:r>
      <w:r w:rsidR="006C6A0E">
        <w:t xml:space="preserve">ií </w:t>
      </w:r>
      <w:r>
        <w:t>musí být dále tříděn minimálně v následujícím rozsahu:</w:t>
      </w:r>
    </w:p>
    <w:p w14:paraId="33F45129" w14:textId="2CD95C7B" w:rsidR="004749CC" w:rsidRDefault="004749CC" w:rsidP="004749CC">
      <w:pPr>
        <w:pStyle w:val="Odrazka1"/>
      </w:pPr>
      <w:r>
        <w:t>příslušnost k</w:t>
      </w:r>
      <w:r w:rsidR="00240B77">
        <w:t> </w:t>
      </w:r>
      <w:r>
        <w:t>oboru</w:t>
      </w:r>
      <w:r w:rsidR="00240B77">
        <w:t>;</w:t>
      </w:r>
    </w:p>
    <w:p w14:paraId="33F4512A" w14:textId="29BDA457" w:rsidR="004749CC" w:rsidRDefault="004749CC" w:rsidP="004749CC">
      <w:pPr>
        <w:pStyle w:val="Odrazka1"/>
      </w:pPr>
      <w:r>
        <w:t>příslušnost k</w:t>
      </w:r>
      <w:r w:rsidR="00240B77">
        <w:t> </w:t>
      </w:r>
      <w:r>
        <w:t>programu</w:t>
      </w:r>
      <w:r w:rsidR="00240B77">
        <w:t>;</w:t>
      </w:r>
    </w:p>
    <w:p w14:paraId="33F4512B" w14:textId="10A8CE2F" w:rsidR="004749CC" w:rsidRDefault="004749CC" w:rsidP="004749CC">
      <w:pPr>
        <w:pStyle w:val="Odrazka1"/>
      </w:pPr>
      <w:r>
        <w:t>forma studia</w:t>
      </w:r>
      <w:r w:rsidR="00240B77">
        <w:t>.</w:t>
      </w:r>
    </w:p>
    <w:p w14:paraId="33F4512C" w14:textId="77777777" w:rsidR="00BE1314" w:rsidRDefault="00BE1314" w:rsidP="00A41ED1">
      <w:pPr>
        <w:pStyle w:val="Nadpis3"/>
      </w:pPr>
      <w:bookmarkStart w:id="91" w:name="_Ref340130641"/>
      <w:r>
        <w:t>Postupy alokace nepřímých nákladů</w:t>
      </w:r>
      <w:bookmarkEnd w:id="91"/>
    </w:p>
    <w:p w14:paraId="33F4512D" w14:textId="770ABD87" w:rsidR="00BE1314" w:rsidRDefault="00BE1314" w:rsidP="00BE1314">
      <w:r w:rsidRPr="00D77F0D">
        <w:t xml:space="preserve">Ve výše uvedených kapitolách byl popsán princip vytvoření </w:t>
      </w:r>
      <w:proofErr w:type="spellStart"/>
      <w:r w:rsidR="004A0B3C">
        <w:t>costpool</w:t>
      </w:r>
      <w:r w:rsidRPr="00D77F0D">
        <w:t>s</w:t>
      </w:r>
      <w:proofErr w:type="spellEnd"/>
      <w:r w:rsidRPr="00D77F0D">
        <w:t xml:space="preserve"> a získání hodnot rozvrhových základen. Cílem této kapitoly je uvést princip, jakým jsou rozvrhové základny využity pro samotný postup alokace </w:t>
      </w:r>
      <w:proofErr w:type="spellStart"/>
      <w:r w:rsidR="004A0B3C">
        <w:t>costpool</w:t>
      </w:r>
      <w:r w:rsidRPr="00D77F0D">
        <w:t>s</w:t>
      </w:r>
      <w:proofErr w:type="spellEnd"/>
      <w:r w:rsidRPr="00D77F0D">
        <w:t xml:space="preserve"> nepřímých nákladů.</w:t>
      </w:r>
    </w:p>
    <w:p w14:paraId="33F4512E" w14:textId="77777777" w:rsidR="00D77F0D" w:rsidRDefault="00D77F0D" w:rsidP="0051605D">
      <w:pPr>
        <w:pStyle w:val="Nadpis4"/>
      </w:pPr>
      <w:bookmarkStart w:id="92" w:name="_Ref326739541"/>
      <w:r>
        <w:t xml:space="preserve">Alokace </w:t>
      </w:r>
      <w:proofErr w:type="spellStart"/>
      <w:r>
        <w:t>costpools</w:t>
      </w:r>
      <w:proofErr w:type="spellEnd"/>
      <w:r>
        <w:t xml:space="preserve"> I. alokační úrovně na </w:t>
      </w:r>
      <w:bookmarkEnd w:id="92"/>
      <w:r w:rsidR="00E00F26">
        <w:t>cílové NO</w:t>
      </w:r>
    </w:p>
    <w:p w14:paraId="33F4512F" w14:textId="3F59EC06" w:rsidR="00D77F0D" w:rsidRDefault="00D77F0D" w:rsidP="00E60387">
      <w:r>
        <w:t xml:space="preserve">Navrhujeme následující postup pro vytvoření procesních </w:t>
      </w:r>
      <w:proofErr w:type="spellStart"/>
      <w:r w:rsidR="004A0B3C">
        <w:t>costpool</w:t>
      </w:r>
      <w:r>
        <w:t>s</w:t>
      </w:r>
      <w:proofErr w:type="spellEnd"/>
      <w:r>
        <w:t xml:space="preserve"> na první alokační úrovni. Algoritmus vyplývá z procesní matice, </w:t>
      </w:r>
      <w:r w:rsidR="006B6FAB">
        <w:t>která nám říká, jaký proces zatěžuje sv</w:t>
      </w:r>
      <w:r w:rsidR="00DE6104">
        <w:t>ými náklady dané</w:t>
      </w:r>
      <w:r w:rsidR="006B6FAB">
        <w:t xml:space="preserve"> </w:t>
      </w:r>
      <w:r w:rsidR="009C7E99">
        <w:t>NS</w:t>
      </w:r>
      <w:r w:rsidR="00975C52">
        <w:t>.</w:t>
      </w:r>
    </w:p>
    <w:p w14:paraId="33F45130" w14:textId="77C07E43" w:rsidR="00D77F0D" w:rsidRDefault="009F6D80" w:rsidP="00E60387">
      <w:pPr>
        <w:pStyle w:val="Normlnzelen"/>
      </w:pPr>
      <w:r>
        <w:t xml:space="preserve">CP není alokován na </w:t>
      </w:r>
      <w:r w:rsidR="009D3F72">
        <w:t xml:space="preserve">VŠ </w:t>
      </w:r>
      <w:r>
        <w:t xml:space="preserve">koleje </w:t>
      </w:r>
    </w:p>
    <w:p w14:paraId="33F45131" w14:textId="2EB8D99C" w:rsidR="00D77F0D" w:rsidRDefault="00D77F0D" w:rsidP="00E60387">
      <w:pPr>
        <w:pStyle w:val="Normlnbold"/>
      </w:pPr>
      <w:r w:rsidRPr="00C21C0C">
        <w:t xml:space="preserve">Vytvoření procesních </w:t>
      </w:r>
      <w:proofErr w:type="spellStart"/>
      <w:r w:rsidR="004A0B3C">
        <w:t>costpool</w:t>
      </w:r>
      <w:r w:rsidRPr="00C21C0C">
        <w:t>s</w:t>
      </w:r>
      <w:proofErr w:type="spellEnd"/>
      <w:r w:rsidRPr="00C21C0C">
        <w:t xml:space="preserve"> u této skupiny je řešeno pouze pomocí jedné rozvrhové základny</w:t>
      </w:r>
      <w:r>
        <w:t xml:space="preserve"> produktivní čas.</w:t>
      </w:r>
    </w:p>
    <w:p w14:paraId="33F45132" w14:textId="77777777" w:rsidR="00D77F0D" w:rsidRDefault="00D77F0D" w:rsidP="00E60387">
      <w:r>
        <w:t>Alokujeme náklady jako podíl produktivního času dané organizační součásti UHK vůči celkovému produktivnímu času. Je použit následující vzorec:</w:t>
      </w:r>
    </w:p>
    <w:p w14:paraId="33F45133" w14:textId="77777777" w:rsidR="00D77F0D" w:rsidRDefault="00D77F0D" w:rsidP="00E60387">
      <m:oMathPara>
        <m:oMath>
          <m:r>
            <w:rPr>
              <w:rFonts w:ascii="Cambria Math" w:hAnsi="Cambria Math"/>
            </w:rPr>
            <m:t>Pcp</m:t>
          </m:r>
          <m:d>
            <m:dPr>
              <m:ctrlPr>
                <w:rPr>
                  <w:rFonts w:ascii="Cambria Math" w:hAnsi="Cambria Math"/>
                  <w:i/>
                </w:rPr>
              </m:ctrlPr>
            </m:dPr>
            <m:e>
              <m:r>
                <w:rPr>
                  <w:rFonts w:ascii="Cambria Math" w:hAnsi="Cambria Math"/>
                </w:rPr>
                <m:t>i</m:t>
              </m:r>
            </m:e>
          </m:d>
          <m:r>
            <w:rPr>
              <w:rFonts w:ascii="Cambria Math" w:hAnsi="Cambria Math"/>
            </w:rPr>
            <m:t xml:space="preserve">=Hcp* </m:t>
          </m:r>
          <m:f>
            <m:fPr>
              <m:ctrlPr>
                <w:rPr>
                  <w:rFonts w:ascii="Cambria Math" w:hAnsi="Cambria Math"/>
                  <w:i/>
                </w:rPr>
              </m:ctrlPr>
            </m:fPr>
            <m:num>
              <m:r>
                <w:rPr>
                  <w:rFonts w:ascii="Cambria Math" w:hAnsi="Cambria Math"/>
                </w:rPr>
                <m:t>RZ(i)</m:t>
              </m:r>
            </m:num>
            <m:den>
              <m:r>
                <w:rPr>
                  <w:rFonts w:ascii="Cambria Math" w:hAnsi="Cambria Math"/>
                </w:rPr>
                <m:t>RZt(x)</m:t>
              </m:r>
            </m:den>
          </m:f>
        </m:oMath>
      </m:oMathPara>
    </w:p>
    <w:p w14:paraId="33F45134" w14:textId="64E3F5C7" w:rsidR="00D77F0D" w:rsidRPr="00BE49B7" w:rsidRDefault="00D77F0D" w:rsidP="00E60387">
      <w:r>
        <w:t xml:space="preserve">Kde: </w:t>
      </w:r>
      <w:proofErr w:type="gramStart"/>
      <w:r>
        <w:t>P</w:t>
      </w:r>
      <w:r w:rsidRPr="005A623B">
        <w:rPr>
          <w:vertAlign w:val="subscript"/>
        </w:rPr>
        <w:t>CP(i)</w:t>
      </w:r>
      <w:r>
        <w:t xml:space="preserve"> – výsledná</w:t>
      </w:r>
      <w:proofErr w:type="gramEnd"/>
      <w:r>
        <w:t xml:space="preserve"> hodnota procesního </w:t>
      </w:r>
      <w:proofErr w:type="spellStart"/>
      <w:r w:rsidR="004A0B3C">
        <w:t>costpool</w:t>
      </w:r>
      <w:proofErr w:type="spellEnd"/>
      <w:r>
        <w:t xml:space="preserve">; (i) – značí proces VZ, </w:t>
      </w:r>
      <w:proofErr w:type="spellStart"/>
      <w:r>
        <w:t>VaV</w:t>
      </w:r>
      <w:proofErr w:type="spellEnd"/>
      <w:r>
        <w:t>, DČ a danou organizační součást UHK; H</w:t>
      </w:r>
      <w:r w:rsidRPr="003A1177">
        <w:rPr>
          <w:vertAlign w:val="subscript"/>
        </w:rPr>
        <w:t>CP</w:t>
      </w:r>
      <w:r>
        <w:t xml:space="preserve"> – hodnota </w:t>
      </w:r>
      <w:proofErr w:type="spellStart"/>
      <w:r w:rsidR="004A0B3C">
        <w:t>costpool</w:t>
      </w:r>
      <w:proofErr w:type="spellEnd"/>
      <w:r>
        <w:t xml:space="preserve">; </w:t>
      </w:r>
      <w:r w:rsidR="00D5098F">
        <w:t>RZ</w:t>
      </w:r>
      <w:r w:rsidRPr="005A623B">
        <w:rPr>
          <w:vertAlign w:val="subscript"/>
        </w:rPr>
        <w:t>(i)</w:t>
      </w:r>
      <w:r>
        <w:rPr>
          <w:vertAlign w:val="subscript"/>
        </w:rPr>
        <w:t xml:space="preserve"> </w:t>
      </w:r>
      <w:r>
        <w:t xml:space="preserve">- značí hodnotu vykázaného produktivního času na příslušný proces a danou organizační součástí UHK; </w:t>
      </w:r>
      <w:r w:rsidR="00D5098F">
        <w:t>RZ</w:t>
      </w:r>
      <w:r w:rsidRPr="00BE49B7">
        <w:rPr>
          <w:vertAlign w:val="subscript"/>
        </w:rPr>
        <w:t>T</w:t>
      </w:r>
      <w:r>
        <w:rPr>
          <w:vertAlign w:val="subscript"/>
        </w:rPr>
        <w:t xml:space="preserve"> </w:t>
      </w:r>
      <w:r>
        <w:t>– produktivní čas za celou univerzitu, kde (x) představuje</w:t>
      </w:r>
      <w:r w:rsidR="006B6FAB">
        <w:t xml:space="preserve"> hodnotu RZ za</w:t>
      </w:r>
      <w:r>
        <w:t xml:space="preserve"> procesy, mezi které se dělí hodnota CP.</w:t>
      </w:r>
    </w:p>
    <w:p w14:paraId="33F45135" w14:textId="1858CEDA" w:rsidR="009F6D80" w:rsidRDefault="009F6D80" w:rsidP="00E01B63">
      <w:pPr>
        <w:pStyle w:val="Normlnzelen"/>
        <w:keepNext/>
      </w:pPr>
      <w:r>
        <w:lastRenderedPageBreak/>
        <w:t xml:space="preserve">CP je alokován na </w:t>
      </w:r>
      <w:r w:rsidR="009D3F72">
        <w:t xml:space="preserve">VŚ </w:t>
      </w:r>
      <w:r>
        <w:t xml:space="preserve">koleje </w:t>
      </w:r>
    </w:p>
    <w:p w14:paraId="33F45136" w14:textId="220448D4" w:rsidR="00D77F0D" w:rsidRDefault="00D77F0D" w:rsidP="00E01B63">
      <w:pPr>
        <w:pStyle w:val="Normlnbold"/>
        <w:keepNext/>
      </w:pPr>
      <w:r>
        <w:t xml:space="preserve">Vytvoření procesních </w:t>
      </w:r>
      <w:proofErr w:type="spellStart"/>
      <w:r w:rsidR="004A0B3C">
        <w:t>costpool</w:t>
      </w:r>
      <w:r>
        <w:t>s</w:t>
      </w:r>
      <w:proofErr w:type="spellEnd"/>
      <w:r>
        <w:t xml:space="preserve"> u této skupiny je řešeno dvěma rozvrhovými základnami.</w:t>
      </w:r>
    </w:p>
    <w:p w14:paraId="33F45137" w14:textId="3EE89694" w:rsidR="00D77F0D" w:rsidRDefault="00D77F0D" w:rsidP="00E60387">
      <w:pPr>
        <w:pStyle w:val="Odrazka1"/>
      </w:pPr>
      <w:r>
        <w:t xml:space="preserve"> v prvním kroku je uplatněna rozvrhová základna </w:t>
      </w:r>
      <w:r w:rsidR="006C6A0E">
        <w:t xml:space="preserve">primární </w:t>
      </w:r>
      <w:r w:rsidR="00B24262">
        <w:t>náklady</w:t>
      </w:r>
      <w:r>
        <w:t xml:space="preserve"> pro stanovení poměru alokace nákladů na </w:t>
      </w:r>
      <w:r w:rsidR="009D3F72">
        <w:t xml:space="preserve">VŠ </w:t>
      </w:r>
      <w:r>
        <w:t>koleje a ostatní součásti UHK (fakulty</w:t>
      </w:r>
      <w:r w:rsidR="00BE5F0F">
        <w:t xml:space="preserve"> a </w:t>
      </w:r>
      <w:r w:rsidR="009D3F72">
        <w:t>ÚSP</w:t>
      </w:r>
      <w:r>
        <w:t>);</w:t>
      </w:r>
    </w:p>
    <w:p w14:paraId="33F45138" w14:textId="7E4B5611" w:rsidR="00D77F0D" w:rsidRDefault="00D77F0D" w:rsidP="00E60387">
      <w:pPr>
        <w:pStyle w:val="Odrazka1"/>
      </w:pPr>
      <w:r>
        <w:t xml:space="preserve">podíl připadající na fakulty a </w:t>
      </w:r>
      <w:r w:rsidR="009D3F72">
        <w:t>ÚSP</w:t>
      </w:r>
      <w:r>
        <w:t xml:space="preserve"> je dále alokován využitím rozvrhové základny produktivní čas na jednotlivé procesy (nákladové objekty).</w:t>
      </w:r>
    </w:p>
    <w:p w14:paraId="33F45139" w14:textId="77777777" w:rsidR="00D77F0D" w:rsidRDefault="00D77F0D" w:rsidP="00E60387">
      <w:pPr>
        <w:pStyle w:val="Odrazka1"/>
        <w:numPr>
          <w:ilvl w:val="0"/>
          <w:numId w:val="0"/>
        </w:numPr>
        <w:ind w:left="720"/>
      </w:pPr>
      <m:oMathPara>
        <m:oMath>
          <m:r>
            <w:rPr>
              <w:rFonts w:ascii="Cambria Math" w:hAnsi="Cambria Math"/>
            </w:rPr>
            <m:t>Pcuz</m:t>
          </m:r>
          <m:r>
            <m:rPr>
              <m:sty m:val="p"/>
            </m:rPr>
            <w:rPr>
              <w:rFonts w:ascii="Cambria Math" w:hAnsi="Cambria Math"/>
            </w:rPr>
            <m:t>=</m:t>
          </m:r>
          <m:r>
            <w:rPr>
              <w:rFonts w:ascii="Cambria Math" w:hAnsi="Cambria Math"/>
            </w:rPr>
            <m:t>Hcp</m:t>
          </m:r>
          <m:r>
            <m:rPr>
              <m:sty m:val="p"/>
            </m:rPr>
            <w:rPr>
              <w:rFonts w:ascii="Cambria Math" w:hAnsi="Cambria Math"/>
            </w:rPr>
            <m:t xml:space="preserve">* </m:t>
          </m:r>
          <m:f>
            <m:fPr>
              <m:ctrlPr>
                <w:rPr>
                  <w:rFonts w:ascii="Cambria Math" w:hAnsi="Cambria Math"/>
                </w:rPr>
              </m:ctrlPr>
            </m:fPr>
            <m:num>
              <m:r>
                <w:rPr>
                  <w:rFonts w:ascii="Cambria Math" w:hAnsi="Cambria Math"/>
                </w:rPr>
                <m:t>V</m:t>
              </m:r>
              <m:r>
                <m:rPr>
                  <m:sty m:val="p"/>
                </m:rPr>
                <w:rPr>
                  <w:rFonts w:ascii="Cambria Math" w:hAnsi="Cambria Math"/>
                </w:rPr>
                <m:t>(</m:t>
              </m:r>
              <m:r>
                <w:rPr>
                  <w:rFonts w:ascii="Cambria Math" w:hAnsi="Cambria Math"/>
                </w:rPr>
                <m:t>uz</m:t>
              </m:r>
              <m:r>
                <m:rPr>
                  <m:sty m:val="p"/>
                </m:rPr>
                <w:rPr>
                  <w:rFonts w:ascii="Cambria Math" w:hAnsi="Cambria Math"/>
                </w:rPr>
                <m:t>)</m:t>
              </m:r>
            </m:num>
            <m:den>
              <m:r>
                <w:rPr>
                  <w:rFonts w:ascii="Cambria Math" w:hAnsi="Cambria Math"/>
                </w:rPr>
                <m:t>Vt</m:t>
              </m:r>
            </m:den>
          </m:f>
        </m:oMath>
      </m:oMathPara>
    </w:p>
    <w:p w14:paraId="33F4513A" w14:textId="40095071" w:rsidR="00D77F0D" w:rsidRPr="00BE49B7" w:rsidRDefault="00D77F0D" w:rsidP="00E60387">
      <w:r>
        <w:t>Kde: P</w:t>
      </w:r>
      <w:r w:rsidRPr="005A623B">
        <w:rPr>
          <w:vertAlign w:val="subscript"/>
        </w:rPr>
        <w:t>C</w:t>
      </w:r>
      <w:r>
        <w:rPr>
          <w:vertAlign w:val="subscript"/>
        </w:rPr>
        <w:t>UZ</w:t>
      </w:r>
      <w:r>
        <w:t xml:space="preserve"> – výsledná hodnota procesního </w:t>
      </w:r>
      <w:proofErr w:type="spellStart"/>
      <w:r w:rsidR="004A0B3C">
        <w:t>costpool</w:t>
      </w:r>
      <w:proofErr w:type="spellEnd"/>
      <w:r>
        <w:t xml:space="preserve"> připadající na </w:t>
      </w:r>
      <w:r w:rsidR="009D3F72">
        <w:t>VŠ koleje</w:t>
      </w:r>
      <w:r>
        <w:t>; V</w:t>
      </w:r>
      <w:r w:rsidRPr="005A623B">
        <w:rPr>
          <w:vertAlign w:val="subscript"/>
        </w:rPr>
        <w:t>(</w:t>
      </w:r>
      <w:proofErr w:type="spellStart"/>
      <w:r>
        <w:rPr>
          <w:vertAlign w:val="subscript"/>
        </w:rPr>
        <w:t>uz</w:t>
      </w:r>
      <w:proofErr w:type="spellEnd"/>
      <w:r w:rsidRPr="005A623B">
        <w:rPr>
          <w:vertAlign w:val="subscript"/>
        </w:rPr>
        <w:t>)</w:t>
      </w:r>
      <w:r>
        <w:rPr>
          <w:vertAlign w:val="subscript"/>
        </w:rPr>
        <w:t xml:space="preserve"> </w:t>
      </w:r>
      <w:r>
        <w:t xml:space="preserve">– celkové </w:t>
      </w:r>
      <w:r w:rsidR="00B24262">
        <w:t>náklady</w:t>
      </w:r>
      <w:r>
        <w:t xml:space="preserve"> </w:t>
      </w:r>
      <w:r w:rsidR="009D3F72">
        <w:t>VŚ kolejí</w:t>
      </w:r>
      <w:r>
        <w:t>; V</w:t>
      </w:r>
      <w:r w:rsidRPr="00BE49B7">
        <w:rPr>
          <w:vertAlign w:val="subscript"/>
        </w:rPr>
        <w:t>T</w:t>
      </w:r>
      <w:r>
        <w:rPr>
          <w:vertAlign w:val="subscript"/>
        </w:rPr>
        <w:t xml:space="preserve"> </w:t>
      </w:r>
      <w:r>
        <w:t xml:space="preserve">– celkové </w:t>
      </w:r>
      <w:r w:rsidR="00B24262">
        <w:t>náklady</w:t>
      </w:r>
      <w:r>
        <w:t xml:space="preserve"> za celou univerzitu.</w:t>
      </w:r>
    </w:p>
    <w:p w14:paraId="33F4513B" w14:textId="6F2FBB20" w:rsidR="00D77F0D" w:rsidRDefault="00D77F0D" w:rsidP="00E60387">
      <w:r>
        <w:t xml:space="preserve">Hodnota </w:t>
      </w:r>
      <w:proofErr w:type="spellStart"/>
      <w:r w:rsidR="004A0B3C">
        <w:t>costpool</w:t>
      </w:r>
      <w:proofErr w:type="spellEnd"/>
      <w:r>
        <w:t xml:space="preserve"> je po snížení alikvótního podílu připadajícího na </w:t>
      </w:r>
      <w:r w:rsidR="009D3F72">
        <w:t>VŠ koleje</w:t>
      </w:r>
      <w:r>
        <w:t xml:space="preserve"> alokována na</w:t>
      </w:r>
      <w:r w:rsidR="00BE5F0F">
        <w:t> </w:t>
      </w:r>
      <w:r>
        <w:t>ostatní organizační součásti UHK. Dle následujícího vzorce:</w:t>
      </w:r>
    </w:p>
    <w:p w14:paraId="33F4513C" w14:textId="77777777" w:rsidR="00D77F0D" w:rsidRDefault="00D77F0D" w:rsidP="00E60387">
      <m:oMathPara>
        <m:oMath>
          <m:r>
            <w:rPr>
              <w:rFonts w:ascii="Cambria Math" w:hAnsi="Cambria Math"/>
            </w:rPr>
            <m:t>Pcp</m:t>
          </m:r>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Hcp-Pcuz</m:t>
              </m:r>
            </m:e>
          </m:d>
          <m:r>
            <w:rPr>
              <w:rFonts w:ascii="Cambria Math" w:hAnsi="Cambria Math"/>
            </w:rPr>
            <m:t xml:space="preserve">* </m:t>
          </m:r>
          <m:f>
            <m:fPr>
              <m:ctrlPr>
                <w:rPr>
                  <w:rFonts w:ascii="Cambria Math" w:hAnsi="Cambria Math"/>
                  <w:i/>
                </w:rPr>
              </m:ctrlPr>
            </m:fPr>
            <m:num>
              <m:r>
                <w:rPr>
                  <w:rFonts w:ascii="Cambria Math" w:hAnsi="Cambria Math"/>
                </w:rPr>
                <m:t>RZ(i)</m:t>
              </m:r>
            </m:num>
            <m:den>
              <m:r>
                <w:rPr>
                  <w:rFonts w:ascii="Cambria Math" w:hAnsi="Cambria Math"/>
                </w:rPr>
                <m:t>RZt(x)</m:t>
              </m:r>
            </m:den>
          </m:f>
        </m:oMath>
      </m:oMathPara>
    </w:p>
    <w:p w14:paraId="33F4513D" w14:textId="1FF86F40" w:rsidR="00D77F0D" w:rsidRPr="00BE49B7" w:rsidRDefault="00D77F0D" w:rsidP="00E60387">
      <w:r>
        <w:t xml:space="preserve">Kde: </w:t>
      </w:r>
      <w:proofErr w:type="gramStart"/>
      <w:r>
        <w:t>P</w:t>
      </w:r>
      <w:r w:rsidRPr="005A623B">
        <w:rPr>
          <w:vertAlign w:val="subscript"/>
        </w:rPr>
        <w:t>CP(i)</w:t>
      </w:r>
      <w:r>
        <w:t xml:space="preserve"> – výsledná</w:t>
      </w:r>
      <w:proofErr w:type="gramEnd"/>
      <w:r>
        <w:t xml:space="preserve"> hodnota procesního </w:t>
      </w:r>
      <w:proofErr w:type="spellStart"/>
      <w:r w:rsidR="004A0B3C">
        <w:t>costpool</w:t>
      </w:r>
      <w:proofErr w:type="spellEnd"/>
      <w:r>
        <w:t xml:space="preserve">; (i) – značí proces VZ, </w:t>
      </w:r>
      <w:proofErr w:type="spellStart"/>
      <w:r>
        <w:t>VaV</w:t>
      </w:r>
      <w:proofErr w:type="spellEnd"/>
      <w:r>
        <w:t xml:space="preserve">, DČ a danou organizační součást UHK; </w:t>
      </w:r>
      <w:r w:rsidR="00D5098F">
        <w:t>RZ</w:t>
      </w:r>
      <w:r w:rsidRPr="005A623B">
        <w:rPr>
          <w:vertAlign w:val="subscript"/>
        </w:rPr>
        <w:t>(i)</w:t>
      </w:r>
      <w:r>
        <w:rPr>
          <w:vertAlign w:val="subscript"/>
        </w:rPr>
        <w:t xml:space="preserve"> </w:t>
      </w:r>
      <w:r>
        <w:t>- značí hodnotu vykázaného produktivního času na příslušný proces a danou organizační součástí UHK; H</w:t>
      </w:r>
      <w:r w:rsidRPr="003A1177">
        <w:rPr>
          <w:vertAlign w:val="subscript"/>
        </w:rPr>
        <w:t>CP</w:t>
      </w:r>
      <w:r>
        <w:t xml:space="preserve"> – hodnota </w:t>
      </w:r>
      <w:proofErr w:type="spellStart"/>
      <w:r w:rsidR="004A0B3C">
        <w:t>costpool</w:t>
      </w:r>
      <w:proofErr w:type="spellEnd"/>
      <w:r>
        <w:t xml:space="preserve">; </w:t>
      </w:r>
      <w:r w:rsidR="00D5098F">
        <w:t>RZ</w:t>
      </w:r>
      <w:r w:rsidRPr="00BE49B7">
        <w:rPr>
          <w:vertAlign w:val="subscript"/>
        </w:rPr>
        <w:t>T</w:t>
      </w:r>
      <w:r>
        <w:rPr>
          <w:vertAlign w:val="subscript"/>
        </w:rPr>
        <w:t xml:space="preserve"> </w:t>
      </w:r>
      <w:r>
        <w:t>– produktivní čas za celou univerzitu, kde (x) představuje procesy, mezi které se dělí hodnota CP.</w:t>
      </w:r>
    </w:p>
    <w:p w14:paraId="33F4513F" w14:textId="3BA215EE" w:rsidR="00D77F0D" w:rsidRDefault="00D77F0D" w:rsidP="00E60387">
      <w:r>
        <w:t xml:space="preserve">Dle schváleného logického modelu </w:t>
      </w:r>
      <w:r w:rsidRPr="00C21C0C">
        <w:t xml:space="preserve">jsou z </w:t>
      </w:r>
      <w:proofErr w:type="spellStart"/>
      <w:r w:rsidR="004A0B3C">
        <w:t>costpool</w:t>
      </w:r>
      <w:r>
        <w:t>s</w:t>
      </w:r>
      <w:proofErr w:type="spellEnd"/>
      <w:r>
        <w:t xml:space="preserve"> typu G/A na první alokační úrovni vytvářeny procesní </w:t>
      </w:r>
      <w:proofErr w:type="spellStart"/>
      <w:r w:rsidR="004A0B3C">
        <w:t>costpool</w:t>
      </w:r>
      <w:r>
        <w:t>s</w:t>
      </w:r>
      <w:proofErr w:type="spellEnd"/>
      <w:r>
        <w:t xml:space="preserve"> na základě procesní matice. Každý </w:t>
      </w:r>
      <w:proofErr w:type="spellStart"/>
      <w:r w:rsidR="004A0B3C">
        <w:t>costpool</w:t>
      </w:r>
      <w:proofErr w:type="spellEnd"/>
      <w:r>
        <w:t xml:space="preserve"> </w:t>
      </w:r>
      <w:r w:rsidRPr="00975C52">
        <w:t>(např. I.A1</w:t>
      </w:r>
      <w:r w:rsidRPr="00BE5F0F">
        <w:t>)</w:t>
      </w:r>
      <w:r w:rsidRPr="00975C52">
        <w:t xml:space="preserve"> může být rozložen</w:t>
      </w:r>
      <w:r w:rsidR="00975C52">
        <w:t xml:space="preserve"> maximálně</w:t>
      </w:r>
      <w:r w:rsidRPr="00975C52">
        <w:t xml:space="preserve"> na </w:t>
      </w:r>
      <w:r w:rsidR="00975C52" w:rsidRPr="00975C52">
        <w:t>19</w:t>
      </w:r>
      <w:r w:rsidRPr="00975C52">
        <w:t xml:space="preserve"> procesních </w:t>
      </w:r>
      <w:proofErr w:type="spellStart"/>
      <w:r w:rsidR="004A0B3C">
        <w:t>costpool</w:t>
      </w:r>
      <w:r w:rsidRPr="00975C52">
        <w:t>s</w:t>
      </w:r>
      <w:proofErr w:type="spellEnd"/>
      <w:r w:rsidRPr="00975C52">
        <w:t xml:space="preserve"> (</w:t>
      </w:r>
      <w:r w:rsidR="00975C52" w:rsidRPr="00975C52">
        <w:t>5</w:t>
      </w:r>
      <w:r w:rsidRPr="00975C52">
        <w:t xml:space="preserve"> organizačních součástí pro které se stanovuje sazba x 3 procesy </w:t>
      </w:r>
      <w:r w:rsidR="00975C52" w:rsidRPr="00975C52">
        <w:t xml:space="preserve">+ 1x Rektorát x 3 procesy </w:t>
      </w:r>
      <w:r w:rsidRPr="00975C52">
        <w:t xml:space="preserve">+ 1 </w:t>
      </w:r>
      <w:r w:rsidR="009D3F72">
        <w:t>VŠ koleje</w:t>
      </w:r>
      <w:r w:rsidRPr="00975C52">
        <w:t xml:space="preserve">). Tyto </w:t>
      </w:r>
      <w:proofErr w:type="spellStart"/>
      <w:r w:rsidR="004A0B3C">
        <w:t>costpool</w:t>
      </w:r>
      <w:r w:rsidRPr="00975C52">
        <w:t>s</w:t>
      </w:r>
      <w:proofErr w:type="spellEnd"/>
      <w:r w:rsidRPr="00975C52">
        <w:t xml:space="preserve"> vytváří zprostředkující nákladové objekty. Celkem v základním návrhu vznikne na první alokační úrovni</w:t>
      </w:r>
      <w:r w:rsidR="00975C52" w:rsidRPr="00975C52">
        <w:t xml:space="preserve"> maximálně</w:t>
      </w:r>
      <w:r w:rsidRPr="00975C52">
        <w:t xml:space="preserve"> </w:t>
      </w:r>
      <w:r w:rsidR="00975C52" w:rsidRPr="00975C52">
        <w:t>57</w:t>
      </w:r>
      <w:r w:rsidRPr="00975C52">
        <w:t xml:space="preserve"> procesních </w:t>
      </w:r>
      <w:proofErr w:type="spellStart"/>
      <w:r w:rsidR="004A0B3C">
        <w:t>costpool</w:t>
      </w:r>
      <w:r w:rsidRPr="00975C52">
        <w:t>s</w:t>
      </w:r>
      <w:proofErr w:type="spellEnd"/>
      <w:r w:rsidRPr="00975C52">
        <w:t xml:space="preserve"> (</w:t>
      </w:r>
      <w:r w:rsidR="00975C52" w:rsidRPr="00975C52">
        <w:t>3</w:t>
      </w:r>
      <w:r w:rsidRPr="00975C52">
        <w:t xml:space="preserve"> CP x </w:t>
      </w:r>
      <w:r w:rsidR="00975C52" w:rsidRPr="00975C52">
        <w:t>19</w:t>
      </w:r>
      <w:r w:rsidRPr="00975C52">
        <w:t>).</w:t>
      </w:r>
    </w:p>
    <w:p w14:paraId="33F45140" w14:textId="3092871C" w:rsidR="00D77F0D" w:rsidRDefault="00D77F0D" w:rsidP="00E60387">
      <w:r>
        <w:t xml:space="preserve">Z těchto </w:t>
      </w:r>
      <w:r w:rsidR="00975C52">
        <w:t>57</w:t>
      </w:r>
      <w:r>
        <w:t xml:space="preserve"> procesních </w:t>
      </w:r>
      <w:proofErr w:type="spellStart"/>
      <w:r w:rsidR="004A0B3C">
        <w:t>costpool</w:t>
      </w:r>
      <w:r>
        <w:t>s</w:t>
      </w:r>
      <w:proofErr w:type="spellEnd"/>
      <w:r>
        <w:t xml:space="preserve"> se vyberou ty, které připadají na </w:t>
      </w:r>
      <w:r w:rsidR="009D3F72">
        <w:t>VŚ</w:t>
      </w:r>
      <w:r w:rsidR="00BE5F0F">
        <w:t xml:space="preserve"> koleje</w:t>
      </w:r>
      <w:r>
        <w:t xml:space="preserve">. Budou sečteny do jednoho nákladového objektu, který představuje celkovou výši </w:t>
      </w:r>
      <w:r w:rsidR="0010545D">
        <w:t>nepřím</w:t>
      </w:r>
      <w:r w:rsidR="00BE5F0F">
        <w:t>ý</w:t>
      </w:r>
      <w:r>
        <w:t>ch nákladů alokovaných na tuto organizační součást UHK</w:t>
      </w:r>
      <w:r w:rsidR="00B75468">
        <w:t>.</w:t>
      </w:r>
      <w:r w:rsidR="00B75468" w:rsidDel="00B75468">
        <w:t xml:space="preserve"> </w:t>
      </w:r>
    </w:p>
    <w:p w14:paraId="33F45141" w14:textId="67B74D23" w:rsidR="00D77F0D" w:rsidRDefault="00D77F0D" w:rsidP="00E60387">
      <w:r>
        <w:t xml:space="preserve">Vzniklé podíly na </w:t>
      </w:r>
      <w:proofErr w:type="spellStart"/>
      <w:r w:rsidR="004A0B3C">
        <w:t>costpool</w:t>
      </w:r>
      <w:r>
        <w:t>s</w:t>
      </w:r>
      <w:proofErr w:type="spellEnd"/>
      <w:r>
        <w:t xml:space="preserve"> za každou organizační součást UHK budou sečteny za příslušný proces do dalšího zprostředkujícího nákladového objektu. Celkem vznikne </w:t>
      </w:r>
      <w:r w:rsidR="00975C52">
        <w:t>16</w:t>
      </w:r>
      <w:r w:rsidRPr="00B07F8E">
        <w:t xml:space="preserve"> těchto zprostředkujících nákladových objektů </w:t>
      </w:r>
      <w:r w:rsidR="00975C52">
        <w:t>6</w:t>
      </w:r>
      <w:r w:rsidRPr="00B07F8E">
        <w:t xml:space="preserve"> org</w:t>
      </w:r>
      <w:r w:rsidR="00975C52">
        <w:t>anizačních součástí (4 fakulty, 1 ústav, 1 rektorát) x 3 procesy</w:t>
      </w:r>
      <w:r w:rsidRPr="00B07F8E">
        <w:t>. Tyto zprostředkující nákladové objekty představuje pole Celkem v následujících třech t</w:t>
      </w:r>
      <w:r>
        <w:t xml:space="preserve">abulkách, ve kterých je počítán podíl organizačních součástí UHK na jednotlivých </w:t>
      </w:r>
      <w:proofErr w:type="spellStart"/>
      <w:r w:rsidR="004A0B3C">
        <w:t>costpool</w:t>
      </w:r>
      <w:r>
        <w:t>s</w:t>
      </w:r>
      <w:proofErr w:type="spellEnd"/>
      <w:r>
        <w:t xml:space="preserve"> rektorátních pracovišť.</w:t>
      </w:r>
    </w:p>
    <w:p w14:paraId="33F45146" w14:textId="676C6F8D" w:rsidR="00D77F0D" w:rsidRDefault="00D77F0D" w:rsidP="00E60387">
      <w:r>
        <w:t xml:space="preserve">Následující diagram </w:t>
      </w:r>
      <w:r w:rsidRPr="00C56A15">
        <w:t>znázor</w:t>
      </w:r>
      <w:r>
        <w:t>ňuje výše uvedený algoritmus</w:t>
      </w:r>
      <w:r w:rsidRPr="00C56A15">
        <w:t>.</w:t>
      </w:r>
      <w:r>
        <w:t xml:space="preserve"> Znázorňuje rovněž následné operace v modelu FC s procesně orientovanými </w:t>
      </w:r>
      <w:proofErr w:type="spellStart"/>
      <w:r w:rsidR="004A0B3C">
        <w:t>costpool</w:t>
      </w:r>
      <w:r>
        <w:t>s</w:t>
      </w:r>
      <w:proofErr w:type="spellEnd"/>
      <w:r>
        <w:t xml:space="preserve"> na první alokační úrovni.</w:t>
      </w:r>
      <w:r w:rsidR="006F6BB1">
        <w:t xml:space="preserve"> Znázorněna je rovněž vazba na cílové nákladové objekty.</w:t>
      </w:r>
    </w:p>
    <w:p w14:paraId="33F45147" w14:textId="77777777" w:rsidR="002026A0" w:rsidRDefault="002026A0" w:rsidP="00E60387"/>
    <w:p w14:paraId="33F45148" w14:textId="4CE1A031" w:rsidR="000F4351" w:rsidRDefault="000F4351" w:rsidP="00E60387"/>
    <w:p w14:paraId="33081903" w14:textId="719DF90E" w:rsidR="006F6BB1" w:rsidRDefault="006F6BB1" w:rsidP="00E60387">
      <w:r w:rsidRPr="006F6BB1">
        <w:rPr>
          <w:noProof/>
          <w:lang w:val="en-GB" w:eastAsia="en-GB"/>
        </w:rPr>
        <w:lastRenderedPageBreak/>
        <w:drawing>
          <wp:inline distT="0" distB="0" distL="0" distR="0" wp14:anchorId="13A631C5" wp14:editId="2DED2F22">
            <wp:extent cx="5759355" cy="5691116"/>
            <wp:effectExtent l="0" t="0" r="0"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5692465"/>
                    </a:xfrm>
                    <a:prstGeom prst="rect">
                      <a:avLst/>
                    </a:prstGeom>
                    <a:noFill/>
                    <a:ln>
                      <a:noFill/>
                    </a:ln>
                  </pic:spPr>
                </pic:pic>
              </a:graphicData>
            </a:graphic>
          </wp:inline>
        </w:drawing>
      </w:r>
    </w:p>
    <w:p w14:paraId="33F45149" w14:textId="719DAD87" w:rsidR="00D77F0D" w:rsidRDefault="00D77F0D" w:rsidP="00E60387">
      <w:pPr>
        <w:pStyle w:val="Titulek"/>
      </w:pPr>
      <w:bookmarkStart w:id="93" w:name="_Toc326312349"/>
      <w:bookmarkStart w:id="94" w:name="_Toc328745487"/>
      <w:bookmarkStart w:id="95" w:name="_Toc396920890"/>
      <w:r>
        <w:t xml:space="preserve">Obrázek </w:t>
      </w:r>
      <w:r w:rsidR="003B1C11">
        <w:fldChar w:fldCharType="begin"/>
      </w:r>
      <w:r w:rsidR="0025786B">
        <w:instrText xml:space="preserve"> SEQ Obrázek \* ARABIC </w:instrText>
      </w:r>
      <w:r w:rsidR="003B1C11">
        <w:fldChar w:fldCharType="separate"/>
      </w:r>
      <w:r w:rsidR="00A656E2">
        <w:rPr>
          <w:noProof/>
        </w:rPr>
        <w:t>8</w:t>
      </w:r>
      <w:r w:rsidR="003B1C11">
        <w:rPr>
          <w:noProof/>
        </w:rPr>
        <w:fldChar w:fldCharType="end"/>
      </w:r>
      <w:r>
        <w:t xml:space="preserve"> Procesní schéma použití </w:t>
      </w:r>
      <w:r w:rsidR="008C5C61">
        <w:t>RZ</w:t>
      </w:r>
      <w:r>
        <w:t xml:space="preserve"> a vytvoření procesních </w:t>
      </w:r>
      <w:proofErr w:type="spellStart"/>
      <w:r w:rsidR="004A0B3C">
        <w:t>costpool</w:t>
      </w:r>
      <w:r>
        <w:t>s</w:t>
      </w:r>
      <w:proofErr w:type="spellEnd"/>
      <w:r>
        <w:t xml:space="preserve"> – I. ALU</w:t>
      </w:r>
      <w:bookmarkEnd w:id="93"/>
      <w:bookmarkEnd w:id="94"/>
      <w:bookmarkEnd w:id="95"/>
    </w:p>
    <w:p w14:paraId="33F4514A" w14:textId="03B0CCBE" w:rsidR="00D77F0D" w:rsidRDefault="00D77F0D" w:rsidP="00E60387">
      <w:r>
        <w:t xml:space="preserve">Procesně orientované </w:t>
      </w:r>
      <w:proofErr w:type="spellStart"/>
      <w:r w:rsidR="004A0B3C">
        <w:t>costpool</w:t>
      </w:r>
      <w:r>
        <w:t>s</w:t>
      </w:r>
      <w:proofErr w:type="spellEnd"/>
      <w:r>
        <w:t xml:space="preserve"> představují zprostředkující nákladové objekty. Procesně orientované </w:t>
      </w:r>
      <w:proofErr w:type="spellStart"/>
      <w:r w:rsidR="004A0B3C">
        <w:t>costpool</w:t>
      </w:r>
      <w:r>
        <w:t>s</w:t>
      </w:r>
      <w:proofErr w:type="spellEnd"/>
      <w:r>
        <w:t xml:space="preserve"> II. G/A </w:t>
      </w:r>
      <w:proofErr w:type="spellStart"/>
      <w:r>
        <w:t>VaV</w:t>
      </w:r>
      <w:proofErr w:type="spellEnd"/>
      <w:r>
        <w:t xml:space="preserve"> a II. G/A </w:t>
      </w:r>
      <w:r w:rsidR="000C4A13">
        <w:t>DČ</w:t>
      </w:r>
      <w:r>
        <w:t xml:space="preserve"> vstupují v modelu dále pouze do výpočtu sazeb nepřímých nákladů. Procesně orientovaný </w:t>
      </w:r>
      <w:proofErr w:type="spellStart"/>
      <w:r w:rsidR="004A0B3C">
        <w:t>costpool</w:t>
      </w:r>
      <w:proofErr w:type="spellEnd"/>
      <w:r>
        <w:t xml:space="preserve"> II. G/A VZ je v modelu FC nutno rozdělit na alikvótní podíl nákladů vstupujícího do výpočtu sazeb NN projektů VZ a podíl zatěžující nákladové objekty předměty (běžná výuka). Alikvótní podíl vstupující do výpočtu sazeb NN projektů VZ je stanoven následujícím vzorcem:</w:t>
      </w:r>
    </w:p>
    <w:p w14:paraId="33F4514B" w14:textId="77777777" w:rsidR="00D77F0D" w:rsidRPr="00172288" w:rsidRDefault="00D77F0D" w:rsidP="00E60387">
      <w:pPr>
        <w:spacing w:before="0" w:after="0"/>
        <w:jc w:val="left"/>
        <w:rPr>
          <w:color w:val="000000" w:themeColor="text1"/>
        </w:rPr>
      </w:pPr>
      <m:oMathPara>
        <m:oMath>
          <m:r>
            <w:rPr>
              <w:rFonts w:ascii="Cambria Math" w:hAnsi="Cambria Math"/>
              <w:color w:val="000000" w:themeColor="text1"/>
            </w:rPr>
            <m:t xml:space="preserve">Npvz=Ncpvz* </m:t>
          </m:r>
          <m:f>
            <m:fPr>
              <m:ctrlPr>
                <w:rPr>
                  <w:rFonts w:ascii="Cambria Math" w:hAnsi="Cambria Math"/>
                  <w:i/>
                  <w:color w:val="000000" w:themeColor="text1"/>
                </w:rPr>
              </m:ctrlPr>
            </m:fPr>
            <m:num>
              <m:r>
                <w:rPr>
                  <w:rFonts w:ascii="Cambria Math" w:hAnsi="Cambria Math"/>
                  <w:color w:val="000000" w:themeColor="text1"/>
                </w:rPr>
                <m:t>RZpvz</m:t>
              </m:r>
            </m:num>
            <m:den>
              <m:r>
                <w:rPr>
                  <w:rFonts w:ascii="Cambria Math" w:hAnsi="Cambria Math"/>
                  <w:color w:val="000000" w:themeColor="text1"/>
                </w:rPr>
                <m:t>RZvzt</m:t>
              </m:r>
            </m:den>
          </m:f>
        </m:oMath>
      </m:oMathPara>
    </w:p>
    <w:p w14:paraId="33F4514C" w14:textId="1D1D509D" w:rsidR="00D77F0D" w:rsidRDefault="00D77F0D" w:rsidP="00E60387">
      <w:r>
        <w:t xml:space="preserve">Kde: </w:t>
      </w:r>
      <w:proofErr w:type="spellStart"/>
      <w:r>
        <w:t>Npvz</w:t>
      </w:r>
      <w:proofErr w:type="spellEnd"/>
      <w:r>
        <w:t xml:space="preserve"> – alikvotní podíl nákladů přiřazený do výpočtu sazeb NN projektů </w:t>
      </w:r>
      <w:proofErr w:type="spellStart"/>
      <w:r>
        <w:t>Vz</w:t>
      </w:r>
      <w:proofErr w:type="spellEnd"/>
      <w:r>
        <w:t xml:space="preserve">; </w:t>
      </w:r>
      <w:proofErr w:type="spellStart"/>
      <w:r>
        <w:t>Ncpvz</w:t>
      </w:r>
      <w:proofErr w:type="spellEnd"/>
      <w:r>
        <w:t xml:space="preserve"> – podíl nákladů na </w:t>
      </w:r>
      <w:proofErr w:type="spellStart"/>
      <w:r w:rsidR="004A0B3C">
        <w:t>costpool</w:t>
      </w:r>
      <w:proofErr w:type="spellEnd"/>
      <w:r w:rsidR="0045741D">
        <w:t xml:space="preserve"> </w:t>
      </w:r>
      <w:r>
        <w:t xml:space="preserve">G/A II dané organizační součásti UHK pro proces vzdělávání; </w:t>
      </w:r>
      <w:proofErr w:type="spellStart"/>
      <w:r w:rsidR="00D5098F">
        <w:t>RZ</w:t>
      </w:r>
      <w:r>
        <w:t>pvz</w:t>
      </w:r>
      <w:proofErr w:type="spellEnd"/>
      <w:r>
        <w:t xml:space="preserve"> – vykázaný produktivní čas na projekty </w:t>
      </w:r>
      <w:proofErr w:type="spellStart"/>
      <w:r>
        <w:t>Vz</w:t>
      </w:r>
      <w:proofErr w:type="spellEnd"/>
      <w:r>
        <w:t xml:space="preserve"> organizační součástí UHK; </w:t>
      </w:r>
      <w:proofErr w:type="spellStart"/>
      <w:r w:rsidR="00D5098F">
        <w:t>RZ</w:t>
      </w:r>
      <w:r>
        <w:t>vzt</w:t>
      </w:r>
      <w:proofErr w:type="spellEnd"/>
      <w:r>
        <w:t xml:space="preserve"> </w:t>
      </w:r>
      <w:r w:rsidR="0045741D">
        <w:t>–</w:t>
      </w:r>
      <w:r>
        <w:t xml:space="preserve"> celkový produktivní čas vykázaný </w:t>
      </w:r>
      <w:r w:rsidR="00081856">
        <w:t>na </w:t>
      </w:r>
      <w:r>
        <w:t xml:space="preserve">proces vzdělávání organizační součástí UHK (běžná výuka + projekty </w:t>
      </w:r>
      <w:proofErr w:type="spellStart"/>
      <w:r>
        <w:t>Vz</w:t>
      </w:r>
      <w:proofErr w:type="spellEnd"/>
      <w:r>
        <w:t>).</w:t>
      </w:r>
    </w:p>
    <w:p w14:paraId="33F45153" w14:textId="77777777" w:rsidR="000C4A13" w:rsidRDefault="000C4A13" w:rsidP="0051605D">
      <w:pPr>
        <w:pStyle w:val="Nadpis4"/>
      </w:pPr>
      <w:r>
        <w:lastRenderedPageBreak/>
        <w:t xml:space="preserve">Alokace </w:t>
      </w:r>
      <w:proofErr w:type="spellStart"/>
      <w:r>
        <w:t>costpools</w:t>
      </w:r>
      <w:proofErr w:type="spellEnd"/>
      <w:r>
        <w:t xml:space="preserve"> II. a III. alokační úrovně </w:t>
      </w:r>
      <w:r w:rsidR="00E00F26">
        <w:t>cílové NO</w:t>
      </w:r>
    </w:p>
    <w:p w14:paraId="33F45154" w14:textId="25A880F5" w:rsidR="000C4A13" w:rsidRDefault="000C4A13" w:rsidP="00E60387">
      <w:r w:rsidRPr="005862C7">
        <w:t xml:space="preserve">Postup alokace nepřímých nákladů z </w:t>
      </w:r>
      <w:proofErr w:type="spellStart"/>
      <w:r w:rsidR="004A0B3C">
        <w:t>costpool</w:t>
      </w:r>
      <w:r w:rsidRPr="005862C7">
        <w:t>s</w:t>
      </w:r>
      <w:proofErr w:type="spellEnd"/>
      <w:r w:rsidRPr="005862C7">
        <w:t xml:space="preserve"> na </w:t>
      </w:r>
      <w:r>
        <w:t>druhé a třetí</w:t>
      </w:r>
      <w:r w:rsidRPr="005862C7">
        <w:t xml:space="preserve"> alokační úrovni je oproti výše uvedenému principu</w:t>
      </w:r>
      <w:r>
        <w:t xml:space="preserve"> pro první alokační úroveň</w:t>
      </w:r>
      <w:r w:rsidRPr="005862C7">
        <w:t xml:space="preserve"> jednodušší, protože není nutné řešit alokace na jiné organizační součásti </w:t>
      </w:r>
      <w:r>
        <w:t>UHK,</w:t>
      </w:r>
      <w:r w:rsidRPr="005862C7">
        <w:t xml:space="preserve"> viz následující </w:t>
      </w:r>
      <w:r>
        <w:t>diagramy</w:t>
      </w:r>
      <w:r w:rsidRPr="005862C7">
        <w:t>.</w:t>
      </w:r>
    </w:p>
    <w:p w14:paraId="33F45155" w14:textId="77777777" w:rsidR="000C4A13" w:rsidRDefault="000C4A13" w:rsidP="00E60387">
      <w:pPr>
        <w:pStyle w:val="Normlnzelen"/>
      </w:pPr>
      <w:r>
        <w:t>Vytvoření procesně orientovaných CP druhé alokační úrovně</w:t>
      </w:r>
    </w:p>
    <w:p w14:paraId="33F45156" w14:textId="470EE911" w:rsidR="000C4A13" w:rsidRPr="00D91DC0" w:rsidRDefault="000C4A13" w:rsidP="00E60387">
      <w:r w:rsidRPr="00ED1699">
        <w:t xml:space="preserve">Nepřímé náklady vznikající na úrovni děkanátů </w:t>
      </w:r>
      <w:r w:rsidR="007E4196">
        <w:t xml:space="preserve">a ředitelství ÚSP </w:t>
      </w:r>
      <w:r w:rsidRPr="00ED1699">
        <w:t xml:space="preserve">jsou členěny do procesně orientovaných </w:t>
      </w:r>
      <w:proofErr w:type="spellStart"/>
      <w:r w:rsidR="004A0B3C">
        <w:t>costpool</w:t>
      </w:r>
      <w:r w:rsidRPr="00ED1699">
        <w:t>s</w:t>
      </w:r>
      <w:proofErr w:type="spellEnd"/>
      <w:r w:rsidRPr="00ED1699">
        <w:t xml:space="preserve"> dle evidence </w:t>
      </w:r>
      <w:r w:rsidRPr="00D91DC0">
        <w:t>produktivního času akademických</w:t>
      </w:r>
      <w:r w:rsidR="005C5733">
        <w:t xml:space="preserve"> i neakademických</w:t>
      </w:r>
      <w:r w:rsidRPr="00D91DC0">
        <w:t xml:space="preserve"> pracovníků za</w:t>
      </w:r>
      <w:r w:rsidR="005C5733">
        <w:t> </w:t>
      </w:r>
      <w:r w:rsidRPr="00D91DC0">
        <w:t xml:space="preserve">celou fakultu. Procesně orientované </w:t>
      </w:r>
      <w:proofErr w:type="spellStart"/>
      <w:r w:rsidR="004A0B3C">
        <w:t>costpool</w:t>
      </w:r>
      <w:r w:rsidRPr="00D91DC0">
        <w:t>s</w:t>
      </w:r>
      <w:proofErr w:type="spellEnd"/>
      <w:r w:rsidRPr="00D91DC0">
        <w:t xml:space="preserve"> jsou vytvořeny následujícím vzorcem:</w:t>
      </w:r>
    </w:p>
    <w:p w14:paraId="33F45157" w14:textId="77777777" w:rsidR="000C4A13" w:rsidRPr="00D91DC0" w:rsidRDefault="000C4A13" w:rsidP="00E60387">
      <m:oMathPara>
        <m:oMath>
          <m:r>
            <w:rPr>
              <w:rFonts w:ascii="Cambria Math" w:hAnsi="Cambria Math"/>
            </w:rPr>
            <m:t xml:space="preserve"> Pcp</m:t>
          </m:r>
          <m:d>
            <m:dPr>
              <m:ctrlPr>
                <w:rPr>
                  <w:rFonts w:ascii="Cambria Math" w:hAnsi="Cambria Math"/>
                  <w:i/>
                </w:rPr>
              </m:ctrlPr>
            </m:dPr>
            <m:e>
              <m:r>
                <w:rPr>
                  <w:rFonts w:ascii="Cambria Math" w:hAnsi="Cambria Math"/>
                </w:rPr>
                <m:t>i</m:t>
              </m:r>
            </m:e>
          </m:d>
          <m:r>
            <w:rPr>
              <w:rFonts w:ascii="Cambria Math" w:hAnsi="Cambria Math"/>
            </w:rPr>
            <m:t xml:space="preserve">=Hcp* </m:t>
          </m:r>
          <m:f>
            <m:fPr>
              <m:ctrlPr>
                <w:rPr>
                  <w:rFonts w:ascii="Cambria Math" w:hAnsi="Cambria Math"/>
                  <w:i/>
                </w:rPr>
              </m:ctrlPr>
            </m:fPr>
            <m:num>
              <m:r>
                <w:rPr>
                  <w:rFonts w:ascii="Cambria Math" w:hAnsi="Cambria Math"/>
                </w:rPr>
                <m:t>RZ(i)</m:t>
              </m:r>
            </m:num>
            <m:den>
              <m:r>
                <w:rPr>
                  <w:rFonts w:ascii="Cambria Math" w:hAnsi="Cambria Math"/>
                </w:rPr>
                <m:t>RZt(x)</m:t>
              </m:r>
            </m:den>
          </m:f>
        </m:oMath>
      </m:oMathPara>
    </w:p>
    <w:p w14:paraId="33F45158" w14:textId="382DCFB2" w:rsidR="000C4A13" w:rsidRPr="00BE49B7" w:rsidRDefault="000C4A13" w:rsidP="00E60387">
      <w:r w:rsidRPr="00D91DC0">
        <w:t xml:space="preserve">Kde: </w:t>
      </w:r>
      <w:proofErr w:type="gramStart"/>
      <w:r w:rsidRPr="00D91DC0">
        <w:t>P</w:t>
      </w:r>
      <w:r w:rsidRPr="00D91DC0">
        <w:rPr>
          <w:vertAlign w:val="subscript"/>
        </w:rPr>
        <w:t>CP(i)</w:t>
      </w:r>
      <w:r w:rsidRPr="00D91DC0">
        <w:t xml:space="preserve"> – výsledná</w:t>
      </w:r>
      <w:proofErr w:type="gramEnd"/>
      <w:r w:rsidRPr="00D91DC0">
        <w:t xml:space="preserve"> hodnota procesního </w:t>
      </w:r>
      <w:proofErr w:type="spellStart"/>
      <w:r w:rsidR="004A0B3C">
        <w:t>costpool</w:t>
      </w:r>
      <w:proofErr w:type="spellEnd"/>
      <w:r w:rsidRPr="00D91DC0">
        <w:t xml:space="preserve">; (i) – značí proces VZ, </w:t>
      </w:r>
      <w:proofErr w:type="spellStart"/>
      <w:r w:rsidRPr="00D91DC0">
        <w:t>VaV</w:t>
      </w:r>
      <w:proofErr w:type="spellEnd"/>
      <w:r w:rsidRPr="00D91DC0">
        <w:t xml:space="preserve">, DČ a danou organizační součást </w:t>
      </w:r>
      <w:r>
        <w:t>UHK</w:t>
      </w:r>
      <w:r w:rsidRPr="00D91DC0">
        <w:t>; H</w:t>
      </w:r>
      <w:r w:rsidRPr="00D91DC0">
        <w:rPr>
          <w:vertAlign w:val="subscript"/>
        </w:rPr>
        <w:t>CP</w:t>
      </w:r>
      <w:r w:rsidRPr="00D91DC0">
        <w:t xml:space="preserve"> – hodnota </w:t>
      </w:r>
      <w:proofErr w:type="spellStart"/>
      <w:r w:rsidR="004A0B3C">
        <w:t>costpool</w:t>
      </w:r>
      <w:proofErr w:type="spellEnd"/>
      <w:r w:rsidRPr="00D91DC0">
        <w:t xml:space="preserve">; </w:t>
      </w:r>
      <w:r w:rsidR="00D5098F">
        <w:t>RZ</w:t>
      </w:r>
      <w:r w:rsidRPr="00D91DC0">
        <w:rPr>
          <w:vertAlign w:val="subscript"/>
        </w:rPr>
        <w:t xml:space="preserve">(i) </w:t>
      </w:r>
      <w:r w:rsidRPr="00D91DC0">
        <w:t>- značí hodnotu vykázaného produktivního času na příslušný proces a danou organizační součástí</w:t>
      </w:r>
      <w:r>
        <w:t xml:space="preserve"> UHK; </w:t>
      </w:r>
      <w:r w:rsidR="00D5098F">
        <w:t>RZ</w:t>
      </w:r>
      <w:r w:rsidRPr="00BE49B7">
        <w:rPr>
          <w:vertAlign w:val="subscript"/>
        </w:rPr>
        <w:t>T</w:t>
      </w:r>
      <w:r>
        <w:rPr>
          <w:vertAlign w:val="subscript"/>
        </w:rPr>
        <w:t xml:space="preserve"> </w:t>
      </w:r>
      <w:r>
        <w:t>– suma produktivního čas</w:t>
      </w:r>
      <w:r w:rsidR="007E4196">
        <w:t>u</w:t>
      </w:r>
      <w:r>
        <w:t xml:space="preserve"> za celou fakultu</w:t>
      </w:r>
      <w:r w:rsidR="007E4196">
        <w:t>, resp. ÚSP</w:t>
      </w:r>
      <w:r>
        <w:t>, kde (x) představuje procesy, mezi které se dělí hodnota CP.</w:t>
      </w:r>
    </w:p>
    <w:p w14:paraId="33F45159" w14:textId="69FF23E8" w:rsidR="000C4A13" w:rsidRDefault="000C4A13" w:rsidP="00E60387">
      <w:r>
        <w:t xml:space="preserve">Základní nastavení FC modelu předpokládá vznik jednoho </w:t>
      </w:r>
      <w:proofErr w:type="spellStart"/>
      <w:r w:rsidR="004A0B3C">
        <w:t>costpool</w:t>
      </w:r>
      <w:proofErr w:type="spellEnd"/>
      <w:r>
        <w:t xml:space="preserve"> na druhé alokační úrovni pro každou z</w:t>
      </w:r>
      <w:r w:rsidR="007E4196">
        <w:t> </w:t>
      </w:r>
      <w:r>
        <w:t>fakult</w:t>
      </w:r>
      <w:r w:rsidR="007E4196">
        <w:t xml:space="preserve"> a ÚSP</w:t>
      </w:r>
      <w:r>
        <w:t xml:space="preserve">. Funkcionalita aplikace FC musí uživateli umožnit vytvořit více </w:t>
      </w:r>
      <w:proofErr w:type="spellStart"/>
      <w:r w:rsidR="004A0B3C">
        <w:t>costpool</w:t>
      </w:r>
      <w:r>
        <w:t>s</w:t>
      </w:r>
      <w:proofErr w:type="spellEnd"/>
      <w:r>
        <w:t xml:space="preserve"> na</w:t>
      </w:r>
      <w:r w:rsidR="00081856">
        <w:t> </w:t>
      </w:r>
      <w:r>
        <w:t>druhé alokační úrovni, aby bylo možné zatížit určitými nepřímými náklady jeden, nebo dva procesy, nikoliv všechny tři.</w:t>
      </w:r>
    </w:p>
    <w:p w14:paraId="33F4515A" w14:textId="30CFCD13" w:rsidR="000C4A13" w:rsidRDefault="000C4A13" w:rsidP="00E60387">
      <w:r>
        <w:t xml:space="preserve">Následující diagram znázorňuje princip vytvoření procesně orientovaných </w:t>
      </w:r>
      <w:proofErr w:type="spellStart"/>
      <w:r w:rsidR="004A0B3C">
        <w:t>costpool</w:t>
      </w:r>
      <w:r>
        <w:t>s</w:t>
      </w:r>
      <w:proofErr w:type="spellEnd"/>
      <w:r>
        <w:t xml:space="preserve"> při</w:t>
      </w:r>
      <w:r w:rsidR="00081856">
        <w:t> </w:t>
      </w:r>
      <w:r>
        <w:t xml:space="preserve">složitější variantě tj. při existenci více než jednoho </w:t>
      </w:r>
      <w:proofErr w:type="spellStart"/>
      <w:r w:rsidR="004A0B3C">
        <w:t>costpool</w:t>
      </w:r>
      <w:proofErr w:type="spellEnd"/>
      <w:r>
        <w:t xml:space="preserve"> typu G/A na druhé alokační úrovni.</w:t>
      </w:r>
    </w:p>
    <w:p w14:paraId="33F4515B" w14:textId="77777777" w:rsidR="002026A0" w:rsidRDefault="002026A0" w:rsidP="00E60387">
      <w:pPr>
        <w:keepNext/>
      </w:pPr>
      <w:r w:rsidRPr="002026A0">
        <w:rPr>
          <w:noProof/>
          <w:lang w:val="en-GB" w:eastAsia="en-GB"/>
        </w:rPr>
        <w:drawing>
          <wp:inline distT="0" distB="0" distL="0" distR="0" wp14:anchorId="33F4553F" wp14:editId="33F45540">
            <wp:extent cx="5760720" cy="2651633"/>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2651633"/>
                    </a:xfrm>
                    <a:prstGeom prst="rect">
                      <a:avLst/>
                    </a:prstGeom>
                    <a:noFill/>
                    <a:ln>
                      <a:noFill/>
                    </a:ln>
                  </pic:spPr>
                </pic:pic>
              </a:graphicData>
            </a:graphic>
          </wp:inline>
        </w:drawing>
      </w:r>
    </w:p>
    <w:p w14:paraId="33F4515C" w14:textId="2EFB0E72" w:rsidR="000C4A13" w:rsidRDefault="000C4A13" w:rsidP="00E60387">
      <w:pPr>
        <w:pStyle w:val="Titulek"/>
      </w:pPr>
      <w:bookmarkStart w:id="96" w:name="_Toc326312350"/>
      <w:bookmarkStart w:id="97" w:name="_Toc328745488"/>
      <w:bookmarkStart w:id="98" w:name="_Toc396920891"/>
      <w:r>
        <w:t xml:space="preserve">Obrázek </w:t>
      </w:r>
      <w:r w:rsidR="003B1C11">
        <w:fldChar w:fldCharType="begin"/>
      </w:r>
      <w:r w:rsidR="0025786B">
        <w:instrText xml:space="preserve"> SEQ Obrázek \* ARABIC </w:instrText>
      </w:r>
      <w:r w:rsidR="003B1C11">
        <w:fldChar w:fldCharType="separate"/>
      </w:r>
      <w:r w:rsidR="00A656E2">
        <w:rPr>
          <w:noProof/>
        </w:rPr>
        <w:t>9</w:t>
      </w:r>
      <w:r w:rsidR="003B1C11">
        <w:rPr>
          <w:noProof/>
        </w:rPr>
        <w:fldChar w:fldCharType="end"/>
      </w:r>
      <w:r>
        <w:t xml:space="preserve"> Schéma vytvoření procesních </w:t>
      </w:r>
      <w:proofErr w:type="spellStart"/>
      <w:r w:rsidR="004A0B3C">
        <w:t>costpool</w:t>
      </w:r>
      <w:r>
        <w:t>s</w:t>
      </w:r>
      <w:proofErr w:type="spellEnd"/>
      <w:r>
        <w:t xml:space="preserve"> II. ALU</w:t>
      </w:r>
      <w:bookmarkEnd w:id="96"/>
      <w:bookmarkEnd w:id="97"/>
      <w:bookmarkEnd w:id="98"/>
    </w:p>
    <w:p w14:paraId="33F4515D" w14:textId="77777777" w:rsidR="000C4A13" w:rsidRDefault="000C4A13" w:rsidP="00E60387"/>
    <w:p w14:paraId="33F4515E" w14:textId="674D072D" w:rsidR="000C4A13" w:rsidRDefault="000C4A13" w:rsidP="00E60387">
      <w:r>
        <w:lastRenderedPageBreak/>
        <w:t xml:space="preserve">Procesně orientované </w:t>
      </w:r>
      <w:proofErr w:type="spellStart"/>
      <w:r w:rsidR="004A0B3C">
        <w:t>costpool</w:t>
      </w:r>
      <w:r>
        <w:t>s</w:t>
      </w:r>
      <w:proofErr w:type="spellEnd"/>
      <w:r>
        <w:t xml:space="preserve"> představují zprostředkující nákladové objekty. Procesně orientované </w:t>
      </w:r>
      <w:proofErr w:type="spellStart"/>
      <w:r w:rsidR="004A0B3C">
        <w:t>costpool</w:t>
      </w:r>
      <w:r>
        <w:t>s</w:t>
      </w:r>
      <w:proofErr w:type="spellEnd"/>
      <w:r>
        <w:t xml:space="preserve"> II. G/A </w:t>
      </w:r>
      <w:proofErr w:type="spellStart"/>
      <w:r>
        <w:t>VaV</w:t>
      </w:r>
      <w:proofErr w:type="spellEnd"/>
      <w:r>
        <w:t xml:space="preserve"> a II</w:t>
      </w:r>
      <w:r w:rsidR="006821DF">
        <w:t>I</w:t>
      </w:r>
      <w:r>
        <w:t xml:space="preserve">. G/A </w:t>
      </w:r>
      <w:proofErr w:type="spellStart"/>
      <w:r>
        <w:t>VaV</w:t>
      </w:r>
      <w:proofErr w:type="spellEnd"/>
      <w:r>
        <w:t xml:space="preserve"> vstupují v modelu dále pouze do výpočtu sazeb nepřímých nákladů. Procesně orientovaný </w:t>
      </w:r>
      <w:proofErr w:type="spellStart"/>
      <w:r w:rsidR="004A0B3C">
        <w:t>costpool</w:t>
      </w:r>
      <w:proofErr w:type="spellEnd"/>
      <w:r>
        <w:t xml:space="preserve"> II. G/A VZ je v modelu FC nutno rozdělit na alikvótní podíl nákladů vstupujícího do výpočtu sazeb NN projektů VZ a podíl zatěžující nákladové objekty předměty (běžná výuka). Alikvótní podíl vstupující do výpočtu sazeb NN projektů VZ je stanoven následujícím vzorcem:</w:t>
      </w:r>
    </w:p>
    <w:p w14:paraId="33F4515F" w14:textId="77777777" w:rsidR="000C4A13" w:rsidRPr="00172288" w:rsidRDefault="000C4A13" w:rsidP="00E60387">
      <w:pPr>
        <w:spacing w:before="0" w:after="0"/>
        <w:jc w:val="left"/>
        <w:rPr>
          <w:color w:val="000000" w:themeColor="text1"/>
        </w:rPr>
      </w:pPr>
      <m:oMathPara>
        <m:oMath>
          <m:r>
            <w:rPr>
              <w:rFonts w:ascii="Cambria Math" w:hAnsi="Cambria Math"/>
              <w:color w:val="000000" w:themeColor="text1"/>
            </w:rPr>
            <m:t xml:space="preserve">Npvz=Ncpvz* </m:t>
          </m:r>
          <m:f>
            <m:fPr>
              <m:ctrlPr>
                <w:rPr>
                  <w:rFonts w:ascii="Cambria Math" w:hAnsi="Cambria Math"/>
                  <w:i/>
                  <w:color w:val="000000" w:themeColor="text1"/>
                </w:rPr>
              </m:ctrlPr>
            </m:fPr>
            <m:num>
              <m:r>
                <w:rPr>
                  <w:rFonts w:ascii="Cambria Math" w:hAnsi="Cambria Math"/>
                  <w:color w:val="000000" w:themeColor="text1"/>
                </w:rPr>
                <m:t>RZpvz</m:t>
              </m:r>
            </m:num>
            <m:den>
              <m:r>
                <w:rPr>
                  <w:rFonts w:ascii="Cambria Math" w:hAnsi="Cambria Math"/>
                  <w:color w:val="000000" w:themeColor="text1"/>
                </w:rPr>
                <m:t>RZvzt</m:t>
              </m:r>
            </m:den>
          </m:f>
        </m:oMath>
      </m:oMathPara>
    </w:p>
    <w:p w14:paraId="33F45160" w14:textId="11194548" w:rsidR="000C4A13" w:rsidRDefault="000C4A13" w:rsidP="00E60387">
      <w:r>
        <w:t xml:space="preserve">Kde: </w:t>
      </w:r>
      <w:proofErr w:type="spellStart"/>
      <w:r>
        <w:t>Npvz</w:t>
      </w:r>
      <w:proofErr w:type="spellEnd"/>
      <w:r>
        <w:t xml:space="preserve"> – alikvotní podíl nákladů přiřazený do výpočtu sazeb NN projektů </w:t>
      </w:r>
      <w:proofErr w:type="spellStart"/>
      <w:r>
        <w:t>Vz</w:t>
      </w:r>
      <w:proofErr w:type="spellEnd"/>
      <w:r>
        <w:t xml:space="preserve">; </w:t>
      </w:r>
      <w:proofErr w:type="spellStart"/>
      <w:r>
        <w:t>Ncpvz</w:t>
      </w:r>
      <w:proofErr w:type="spellEnd"/>
      <w:r>
        <w:t xml:space="preserve"> – podíl nákladů na </w:t>
      </w:r>
      <w:proofErr w:type="spellStart"/>
      <w:r w:rsidR="004A0B3C">
        <w:t>costpool</w:t>
      </w:r>
      <w:proofErr w:type="spellEnd"/>
      <w:r>
        <w:t xml:space="preserve"> G/A II dané organizační součásti UHK pro proces vzdělávání; </w:t>
      </w:r>
      <w:proofErr w:type="spellStart"/>
      <w:r w:rsidR="00D5098F">
        <w:t>RZ</w:t>
      </w:r>
      <w:r>
        <w:t>pvz</w:t>
      </w:r>
      <w:proofErr w:type="spellEnd"/>
      <w:r>
        <w:t xml:space="preserve"> – vykázaný produktivní čas na projekty </w:t>
      </w:r>
      <w:proofErr w:type="spellStart"/>
      <w:r>
        <w:t>Vz</w:t>
      </w:r>
      <w:proofErr w:type="spellEnd"/>
      <w:r>
        <w:t xml:space="preserve"> organizační součástí UHK; </w:t>
      </w:r>
      <w:proofErr w:type="spellStart"/>
      <w:r w:rsidR="00D5098F">
        <w:t>RZ</w:t>
      </w:r>
      <w:r>
        <w:t>vzt</w:t>
      </w:r>
      <w:proofErr w:type="spellEnd"/>
      <w:r>
        <w:t xml:space="preserve"> - celkový produktivní čas vykázaný na proces vzdělávání organizační součástí UHK (běžná výuka + projekty </w:t>
      </w:r>
      <w:proofErr w:type="spellStart"/>
      <w:r>
        <w:t>Vz</w:t>
      </w:r>
      <w:proofErr w:type="spellEnd"/>
      <w:r>
        <w:t>).</w:t>
      </w:r>
    </w:p>
    <w:p w14:paraId="33F45161" w14:textId="77777777" w:rsidR="000C4A13" w:rsidRDefault="000C4A13" w:rsidP="00E60387">
      <w:pPr>
        <w:pStyle w:val="Normlnzelen"/>
      </w:pPr>
      <w:r>
        <w:t>Vytvoření procesně orientovaných CP třetí alokační úrovně</w:t>
      </w:r>
    </w:p>
    <w:p w14:paraId="33F45162" w14:textId="7F35FAC6" w:rsidR="000C4A13" w:rsidRDefault="000C4A13" w:rsidP="00E60387">
      <w:r w:rsidRPr="00971558">
        <w:t xml:space="preserve">Nepřímé náklady vznikající na úrovni </w:t>
      </w:r>
      <w:r>
        <w:t>kateder</w:t>
      </w:r>
      <w:r w:rsidRPr="00971558">
        <w:t xml:space="preserve"> jsou členěny do procesně orientovaných </w:t>
      </w:r>
      <w:proofErr w:type="spellStart"/>
      <w:r w:rsidR="004A0B3C">
        <w:t>costpool</w:t>
      </w:r>
      <w:r w:rsidRPr="00971558">
        <w:t>s</w:t>
      </w:r>
      <w:proofErr w:type="spellEnd"/>
      <w:r w:rsidRPr="00971558">
        <w:t xml:space="preserve"> dle evidence produktivního času akademických</w:t>
      </w:r>
      <w:r w:rsidR="005C5733">
        <w:t xml:space="preserve"> a neakademických</w:t>
      </w:r>
      <w:r w:rsidRPr="00971558">
        <w:t xml:space="preserve"> pracovníků</w:t>
      </w:r>
      <w:r>
        <w:t xml:space="preserve"> mající pracovně právní vztah k dané katedře</w:t>
      </w:r>
      <w:r w:rsidR="0045741D">
        <w:t>.</w:t>
      </w:r>
    </w:p>
    <w:p w14:paraId="33F45163" w14:textId="348DE27C" w:rsidR="000C4A13" w:rsidRDefault="000C4A13" w:rsidP="00E60387">
      <w:r>
        <w:t xml:space="preserve">Na této alokační úrovni je odlišný přístup k alokaci nepřímých nákladů. Každé NS katedry představuje samostatný </w:t>
      </w:r>
      <w:proofErr w:type="spellStart"/>
      <w:r w:rsidR="004A0B3C">
        <w:t>costpool</w:t>
      </w:r>
      <w:proofErr w:type="spellEnd"/>
      <w:r>
        <w:t xml:space="preserve">. Tento </w:t>
      </w:r>
      <w:proofErr w:type="spellStart"/>
      <w:r w:rsidR="004A0B3C">
        <w:t>costpool</w:t>
      </w:r>
      <w:proofErr w:type="spellEnd"/>
      <w:r>
        <w:t xml:space="preserve"> se v modelu FC zpracovává samostatně, tj. z každého </w:t>
      </w:r>
      <w:proofErr w:type="spellStart"/>
      <w:r w:rsidR="004A0B3C">
        <w:t>costpool</w:t>
      </w:r>
      <w:proofErr w:type="spellEnd"/>
      <w:r>
        <w:t xml:space="preserve"> na třetí alokační úrovni se vytvoří tři procení </w:t>
      </w:r>
      <w:proofErr w:type="spellStart"/>
      <w:r w:rsidR="004A0B3C">
        <w:t>costpool</w:t>
      </w:r>
      <w:r>
        <w:t>s</w:t>
      </w:r>
      <w:proofErr w:type="spellEnd"/>
      <w:r>
        <w:t xml:space="preserve">, které se v modelu FC dále zpracovávají. Důvodem odlišného přístupu je alokace nepřímých nákladů na NO Předmět. Následující diagram znázorňuje celý algoritmus vytvoření procesních </w:t>
      </w:r>
      <w:proofErr w:type="spellStart"/>
      <w:r w:rsidR="004A0B3C">
        <w:t>costpool</w:t>
      </w:r>
      <w:r>
        <w:t>s</w:t>
      </w:r>
      <w:proofErr w:type="spellEnd"/>
      <w:r>
        <w:t xml:space="preserve"> na</w:t>
      </w:r>
      <w:r w:rsidR="00081856">
        <w:t> </w:t>
      </w:r>
      <w:r>
        <w:t>třetí alokační úrovni.</w:t>
      </w:r>
    </w:p>
    <w:p w14:paraId="33F45164" w14:textId="77777777" w:rsidR="000C4A13" w:rsidRDefault="000C4A13" w:rsidP="00E60387">
      <w:pPr>
        <w:keepNext/>
      </w:pPr>
    </w:p>
    <w:p w14:paraId="33F45165" w14:textId="77777777" w:rsidR="002026A0" w:rsidRDefault="002026A0" w:rsidP="00E60387">
      <w:pPr>
        <w:keepNext/>
      </w:pPr>
      <w:r w:rsidRPr="002026A0">
        <w:rPr>
          <w:noProof/>
          <w:lang w:val="en-GB" w:eastAsia="en-GB"/>
        </w:rPr>
        <w:drawing>
          <wp:inline distT="0" distB="0" distL="0" distR="0" wp14:anchorId="33F45541" wp14:editId="33F45542">
            <wp:extent cx="5760720" cy="3463313"/>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3463313"/>
                    </a:xfrm>
                    <a:prstGeom prst="rect">
                      <a:avLst/>
                    </a:prstGeom>
                    <a:noFill/>
                    <a:ln>
                      <a:noFill/>
                    </a:ln>
                  </pic:spPr>
                </pic:pic>
              </a:graphicData>
            </a:graphic>
          </wp:inline>
        </w:drawing>
      </w:r>
    </w:p>
    <w:p w14:paraId="33F45166" w14:textId="0A16CB77" w:rsidR="000C4A13" w:rsidRDefault="000C4A13" w:rsidP="00E60387">
      <w:pPr>
        <w:pStyle w:val="Titulek"/>
      </w:pPr>
      <w:bookmarkStart w:id="99" w:name="_Toc326312351"/>
      <w:bookmarkStart w:id="100" w:name="_Toc328745489"/>
      <w:bookmarkStart w:id="101" w:name="_Toc396920892"/>
      <w:r>
        <w:t xml:space="preserve">Obrázek </w:t>
      </w:r>
      <w:r w:rsidR="003B1C11">
        <w:fldChar w:fldCharType="begin"/>
      </w:r>
      <w:r w:rsidR="0025786B">
        <w:instrText xml:space="preserve"> SEQ Obrázek \* ARABIC </w:instrText>
      </w:r>
      <w:r w:rsidR="003B1C11">
        <w:fldChar w:fldCharType="separate"/>
      </w:r>
      <w:r w:rsidR="00A656E2">
        <w:rPr>
          <w:noProof/>
        </w:rPr>
        <w:t>10</w:t>
      </w:r>
      <w:r w:rsidR="003B1C11">
        <w:rPr>
          <w:noProof/>
        </w:rPr>
        <w:fldChar w:fldCharType="end"/>
      </w:r>
      <w:r>
        <w:t xml:space="preserve"> </w:t>
      </w:r>
      <w:r w:rsidRPr="000E254D">
        <w:t xml:space="preserve">Schéma vytvoření procesních </w:t>
      </w:r>
      <w:proofErr w:type="spellStart"/>
      <w:r w:rsidR="004A0B3C">
        <w:t>costpool</w:t>
      </w:r>
      <w:r w:rsidRPr="000E254D">
        <w:t>s</w:t>
      </w:r>
      <w:proofErr w:type="spellEnd"/>
      <w:r w:rsidRPr="000E254D">
        <w:t xml:space="preserve"> I</w:t>
      </w:r>
      <w:r>
        <w:t>I</w:t>
      </w:r>
      <w:r w:rsidRPr="000E254D">
        <w:t>I. ALU</w:t>
      </w:r>
      <w:bookmarkEnd w:id="99"/>
      <w:bookmarkEnd w:id="100"/>
      <w:bookmarkEnd w:id="101"/>
    </w:p>
    <w:p w14:paraId="33F45167" w14:textId="77777777" w:rsidR="000C4A13" w:rsidRDefault="000C4A13" w:rsidP="00E60387"/>
    <w:p w14:paraId="33F45168" w14:textId="77777777" w:rsidR="000C4A13" w:rsidRPr="00AC59C9" w:rsidRDefault="000C4A13" w:rsidP="00E60387">
      <w:pPr>
        <w:rPr>
          <w:b/>
        </w:rPr>
      </w:pPr>
      <w:r w:rsidRPr="00AC59C9">
        <w:rPr>
          <w:b/>
        </w:rPr>
        <w:t xml:space="preserve">Výpočet sazby pro NO Projekt VZ a </w:t>
      </w:r>
      <w:proofErr w:type="spellStart"/>
      <w:r w:rsidRPr="00AC59C9">
        <w:rPr>
          <w:b/>
        </w:rPr>
        <w:t>VaV</w:t>
      </w:r>
      <w:proofErr w:type="spellEnd"/>
      <w:r>
        <w:rPr>
          <w:b/>
        </w:rPr>
        <w:t>, Zakázka DČ</w:t>
      </w:r>
    </w:p>
    <w:p w14:paraId="33F45169" w14:textId="43AA2D84" w:rsidR="000C4A13" w:rsidRDefault="000C4A13" w:rsidP="00E60387">
      <w:r w:rsidRPr="00971558">
        <w:t xml:space="preserve">Procesně orientované </w:t>
      </w:r>
      <w:proofErr w:type="spellStart"/>
      <w:r w:rsidR="004A0B3C">
        <w:t>costpool</w:t>
      </w:r>
      <w:r w:rsidRPr="00971558">
        <w:t>s</w:t>
      </w:r>
      <w:proofErr w:type="spellEnd"/>
      <w:r w:rsidRPr="00971558">
        <w:t xml:space="preserve"> jsou </w:t>
      </w:r>
      <w:r>
        <w:t xml:space="preserve">sečteny za </w:t>
      </w:r>
      <w:r w:rsidR="006821DF">
        <w:t xml:space="preserve">všechna NS </w:t>
      </w:r>
      <w:r>
        <w:t>spadající organizačně pod</w:t>
      </w:r>
      <w:r w:rsidR="005C5733">
        <w:t> </w:t>
      </w:r>
      <w:r>
        <w:t>danou fakultu</w:t>
      </w:r>
      <w:r w:rsidR="007E4196">
        <w:t>, resp. ÚSP</w:t>
      </w:r>
      <w:r>
        <w:t xml:space="preserve">. Procesně orientovaná </w:t>
      </w:r>
      <w:proofErr w:type="spellStart"/>
      <w:r w:rsidR="004A0B3C">
        <w:t>costpool</w:t>
      </w:r>
      <w:proofErr w:type="spellEnd"/>
      <w:r>
        <w:t xml:space="preserve"> – VZ je nutné rozdělit na část nákladů připadající na Projekt VZ a část nákladů, která bude alokována na předměty. Takto sečtené procesní </w:t>
      </w:r>
      <w:proofErr w:type="spellStart"/>
      <w:r w:rsidR="004A0B3C">
        <w:t>costpool</w:t>
      </w:r>
      <w:r>
        <w:t>s</w:t>
      </w:r>
      <w:proofErr w:type="spellEnd"/>
      <w:r>
        <w:t xml:space="preserve"> po jednotlivých procesech vstupují do výpočtu sazby nepřímých nákladů.</w:t>
      </w:r>
    </w:p>
    <w:p w14:paraId="33F4516A" w14:textId="77777777" w:rsidR="000C4A13" w:rsidRDefault="000C4A13" w:rsidP="00E60387">
      <w:pPr>
        <w:rPr>
          <w:b/>
        </w:rPr>
      </w:pPr>
      <w:r w:rsidRPr="00AC59C9">
        <w:rPr>
          <w:b/>
        </w:rPr>
        <w:t>Alokace nákladů na předmět</w:t>
      </w:r>
    </w:p>
    <w:p w14:paraId="33F4516B" w14:textId="2D6C06DA" w:rsidR="000C4A13" w:rsidRPr="00CB3238" w:rsidRDefault="000C4A13" w:rsidP="00E60387">
      <w:r w:rsidRPr="001636DC">
        <w:t xml:space="preserve">Procesně orientovaného </w:t>
      </w:r>
      <w:proofErr w:type="spellStart"/>
      <w:r w:rsidR="004A0B3C">
        <w:t>costpool</w:t>
      </w:r>
      <w:proofErr w:type="spellEnd"/>
      <w:r w:rsidRPr="001636DC">
        <w:t xml:space="preserve"> – Vzdělávání snížený o alikvotní podíl nákladů připadající na Projekty VZ bude alokován na předměty, u kterých je daná katedra garantem. </w:t>
      </w:r>
    </w:p>
    <w:p w14:paraId="33F4516C" w14:textId="244FA8B2" w:rsidR="000C4A13" w:rsidRPr="002E1B64" w:rsidRDefault="000C4A13" w:rsidP="00E60387">
      <w:r>
        <w:t xml:space="preserve">Procesně orientované </w:t>
      </w:r>
      <w:proofErr w:type="spellStart"/>
      <w:r w:rsidR="004A0B3C">
        <w:t>costpool</w:t>
      </w:r>
      <w:r>
        <w:t>s</w:t>
      </w:r>
      <w:proofErr w:type="spellEnd"/>
      <w:r>
        <w:t xml:space="preserve"> jsou vytvořeny </w:t>
      </w:r>
      <w:r w:rsidRPr="002E1B64">
        <w:t>následujícím vzorcem:</w:t>
      </w:r>
    </w:p>
    <w:p w14:paraId="33F4516D" w14:textId="77777777" w:rsidR="000C4A13" w:rsidRDefault="000C4A13" w:rsidP="00E60387">
      <m:oMathPara>
        <m:oMath>
          <m:r>
            <w:rPr>
              <w:rFonts w:ascii="Cambria Math" w:hAnsi="Cambria Math"/>
            </w:rPr>
            <m:t>Pcp</m:t>
          </m:r>
          <m:d>
            <m:dPr>
              <m:ctrlPr>
                <w:rPr>
                  <w:rFonts w:ascii="Cambria Math" w:hAnsi="Cambria Math"/>
                  <w:i/>
                </w:rPr>
              </m:ctrlPr>
            </m:dPr>
            <m:e>
              <m:r>
                <w:rPr>
                  <w:rFonts w:ascii="Cambria Math" w:hAnsi="Cambria Math"/>
                </w:rPr>
                <m:t>i</m:t>
              </m:r>
            </m:e>
          </m:d>
          <m:r>
            <w:rPr>
              <w:rFonts w:ascii="Cambria Math" w:hAnsi="Cambria Math"/>
            </w:rPr>
            <m:t xml:space="preserve">=Hcp* </m:t>
          </m:r>
          <m:f>
            <m:fPr>
              <m:ctrlPr>
                <w:rPr>
                  <w:rFonts w:ascii="Cambria Math" w:hAnsi="Cambria Math"/>
                  <w:i/>
                </w:rPr>
              </m:ctrlPr>
            </m:fPr>
            <m:num>
              <m:r>
                <w:rPr>
                  <w:rFonts w:ascii="Cambria Math" w:hAnsi="Cambria Math"/>
                </w:rPr>
                <m:t>RZ(i)</m:t>
              </m:r>
            </m:num>
            <m:den>
              <m:r>
                <w:rPr>
                  <w:rFonts w:ascii="Cambria Math" w:hAnsi="Cambria Math"/>
                </w:rPr>
                <m:t>RZt(x)</m:t>
              </m:r>
            </m:den>
          </m:f>
        </m:oMath>
      </m:oMathPara>
    </w:p>
    <w:p w14:paraId="33F4516E" w14:textId="43BC1C8C" w:rsidR="000C4A13" w:rsidRPr="00BE49B7" w:rsidRDefault="000C4A13" w:rsidP="00E60387">
      <w:r>
        <w:t xml:space="preserve">Kde: </w:t>
      </w:r>
      <w:proofErr w:type="gramStart"/>
      <w:r>
        <w:t>P</w:t>
      </w:r>
      <w:r w:rsidRPr="005A623B">
        <w:rPr>
          <w:vertAlign w:val="subscript"/>
        </w:rPr>
        <w:t>CP(i)</w:t>
      </w:r>
      <w:r>
        <w:t xml:space="preserve"> – výsledná</w:t>
      </w:r>
      <w:proofErr w:type="gramEnd"/>
      <w:r>
        <w:t xml:space="preserve"> hodnota procesního </w:t>
      </w:r>
      <w:proofErr w:type="spellStart"/>
      <w:r w:rsidR="004A0B3C">
        <w:t>costpool</w:t>
      </w:r>
      <w:proofErr w:type="spellEnd"/>
      <w:r>
        <w:t xml:space="preserve">; (i) – značí proces VZ, </w:t>
      </w:r>
      <w:proofErr w:type="spellStart"/>
      <w:r>
        <w:t>VaV</w:t>
      </w:r>
      <w:proofErr w:type="spellEnd"/>
      <w:r>
        <w:t>, DČ a danou organizační součást UHK; H</w:t>
      </w:r>
      <w:r w:rsidRPr="003A1177">
        <w:rPr>
          <w:vertAlign w:val="subscript"/>
        </w:rPr>
        <w:t>CP</w:t>
      </w:r>
      <w:r>
        <w:t xml:space="preserve"> – hodnota </w:t>
      </w:r>
      <w:proofErr w:type="spellStart"/>
      <w:r w:rsidR="004A0B3C">
        <w:t>costpool</w:t>
      </w:r>
      <w:proofErr w:type="spellEnd"/>
      <w:r>
        <w:t xml:space="preserve">; </w:t>
      </w:r>
      <w:r w:rsidR="00D5098F">
        <w:t>RZ</w:t>
      </w:r>
      <w:r w:rsidRPr="005A623B">
        <w:rPr>
          <w:vertAlign w:val="subscript"/>
        </w:rPr>
        <w:t>(i)</w:t>
      </w:r>
      <w:r>
        <w:rPr>
          <w:vertAlign w:val="subscript"/>
        </w:rPr>
        <w:t xml:space="preserve"> </w:t>
      </w:r>
      <w:r>
        <w:t xml:space="preserve">- značí hodnotu vykázaného produktivního času na příslušný proces a danou organizační součástí UHK </w:t>
      </w:r>
      <w:r w:rsidR="005C5733">
        <w:t xml:space="preserve">– </w:t>
      </w:r>
      <w:r>
        <w:t xml:space="preserve">katedra; </w:t>
      </w:r>
      <w:r w:rsidR="00D5098F">
        <w:t>RZ</w:t>
      </w:r>
      <w:r w:rsidRPr="00BE49B7">
        <w:rPr>
          <w:vertAlign w:val="subscript"/>
        </w:rPr>
        <w:t>T</w:t>
      </w:r>
      <w:r>
        <w:rPr>
          <w:vertAlign w:val="subscript"/>
        </w:rPr>
        <w:t xml:space="preserve"> </w:t>
      </w:r>
      <w:r>
        <w:t>– suma produktivního čas za katedru, kde (x) představuje procesy, mezi které se dělí hodnota CP.</w:t>
      </w:r>
    </w:p>
    <w:p w14:paraId="33F4516F" w14:textId="77777777" w:rsidR="000C4A13" w:rsidRDefault="000C4A13" w:rsidP="00E60387">
      <w:r>
        <w:t>Alikvótní podíl vstupující do výpočtu sazeb NN projektů VZ je stanoven následujícím vzorcem:</w:t>
      </w:r>
    </w:p>
    <w:p w14:paraId="33F45170" w14:textId="77777777" w:rsidR="000C4A13" w:rsidRPr="00172288" w:rsidRDefault="000C4A13" w:rsidP="00E60387">
      <w:pPr>
        <w:spacing w:before="0" w:after="0"/>
        <w:jc w:val="left"/>
        <w:rPr>
          <w:color w:val="000000" w:themeColor="text1"/>
        </w:rPr>
      </w:pPr>
      <m:oMathPara>
        <m:oMath>
          <m:r>
            <w:rPr>
              <w:rFonts w:ascii="Cambria Math" w:hAnsi="Cambria Math"/>
              <w:color w:val="000000" w:themeColor="text1"/>
            </w:rPr>
            <w:lastRenderedPageBreak/>
            <m:t xml:space="preserve">Npvz=Ncpvz* </m:t>
          </m:r>
          <m:f>
            <m:fPr>
              <m:ctrlPr>
                <w:rPr>
                  <w:rFonts w:ascii="Cambria Math" w:hAnsi="Cambria Math"/>
                  <w:i/>
                  <w:color w:val="000000" w:themeColor="text1"/>
                </w:rPr>
              </m:ctrlPr>
            </m:fPr>
            <m:num>
              <m:r>
                <w:rPr>
                  <w:rFonts w:ascii="Cambria Math" w:hAnsi="Cambria Math"/>
                  <w:color w:val="000000" w:themeColor="text1"/>
                </w:rPr>
                <m:t>RZpvz</m:t>
              </m:r>
            </m:num>
            <m:den>
              <m:r>
                <w:rPr>
                  <w:rFonts w:ascii="Cambria Math" w:hAnsi="Cambria Math"/>
                  <w:color w:val="000000" w:themeColor="text1"/>
                </w:rPr>
                <m:t>RZvzt</m:t>
              </m:r>
            </m:den>
          </m:f>
        </m:oMath>
      </m:oMathPara>
    </w:p>
    <w:p w14:paraId="33F45171" w14:textId="2001AC22" w:rsidR="000C4A13" w:rsidRDefault="000C4A13" w:rsidP="00E60387">
      <w:r>
        <w:t xml:space="preserve">Kde: </w:t>
      </w:r>
      <w:proofErr w:type="spellStart"/>
      <w:r>
        <w:t>Npvz</w:t>
      </w:r>
      <w:proofErr w:type="spellEnd"/>
      <w:r>
        <w:t xml:space="preserve"> – alikvotní podíl nákladů přiřazený do výpočtu sazeb NN projektů </w:t>
      </w:r>
      <w:proofErr w:type="spellStart"/>
      <w:r>
        <w:t>Vz</w:t>
      </w:r>
      <w:proofErr w:type="spellEnd"/>
      <w:r>
        <w:t xml:space="preserve">; </w:t>
      </w:r>
      <w:proofErr w:type="spellStart"/>
      <w:r>
        <w:t>Ncpvz</w:t>
      </w:r>
      <w:proofErr w:type="spellEnd"/>
      <w:r>
        <w:t xml:space="preserve"> – podíl nákladů na </w:t>
      </w:r>
      <w:proofErr w:type="spellStart"/>
      <w:r w:rsidR="004A0B3C">
        <w:t>costpool</w:t>
      </w:r>
      <w:proofErr w:type="spellEnd"/>
      <w:r>
        <w:t xml:space="preserve"> G/A III dané organizační součásti UHK pro proces vzdělávání; </w:t>
      </w:r>
      <w:proofErr w:type="spellStart"/>
      <w:r w:rsidR="00D5098F">
        <w:t>RZ</w:t>
      </w:r>
      <w:r>
        <w:t>pvz</w:t>
      </w:r>
      <w:proofErr w:type="spellEnd"/>
      <w:r>
        <w:t xml:space="preserve"> – vykázaný produktivní čas na projekty VU organizační součástí UHK </w:t>
      </w:r>
      <w:r w:rsidR="005C5733">
        <w:t xml:space="preserve">– </w:t>
      </w:r>
      <w:r>
        <w:t xml:space="preserve">katedra; </w:t>
      </w:r>
      <w:proofErr w:type="spellStart"/>
      <w:r w:rsidR="00D5098F">
        <w:t>RZ</w:t>
      </w:r>
      <w:r>
        <w:t>vzt</w:t>
      </w:r>
      <w:proofErr w:type="spellEnd"/>
      <w:r>
        <w:t xml:space="preserve"> </w:t>
      </w:r>
      <w:r w:rsidR="005C5733">
        <w:t xml:space="preserve">– </w:t>
      </w:r>
      <w:r>
        <w:t xml:space="preserve">celkový produktivní čas vykázaný na proces vzdělávání organizační součástí UHK </w:t>
      </w:r>
      <w:r w:rsidR="005C5733">
        <w:t>–</w:t>
      </w:r>
      <w:r>
        <w:t xml:space="preserve"> katedra (běžná výuka + projekty VZ).</w:t>
      </w:r>
    </w:p>
    <w:p w14:paraId="33F45178" w14:textId="77777777" w:rsidR="0051605D" w:rsidRDefault="0051605D" w:rsidP="0051605D">
      <w:pPr>
        <w:pStyle w:val="Nadpis4"/>
      </w:pPr>
      <w:r>
        <w:t>Alokace nákladů HG</w:t>
      </w:r>
    </w:p>
    <w:p w14:paraId="33F45179" w14:textId="7FF9E630" w:rsidR="0051605D" w:rsidRDefault="0051605D" w:rsidP="0051605D">
      <w:r>
        <w:t>Tato kapitola popisuje algoritmy přiřazení nákladů místností jednotlivým procesům a cílovým náladovým objektům, poté co je zjištěn roční náklad dané místnosti</w:t>
      </w:r>
      <w:r w:rsidR="006C6A0E">
        <w:t>. Algoritmus zahrnuje cílový stav se zohledněním různé ceny budov. V prvním nastavení bude tato fáze vypuštěna a algoritmus bude probíhat na jednu fiktivní budovu (která bude slučovat náklady všech budov).</w:t>
      </w:r>
    </w:p>
    <w:p w14:paraId="33F4517A" w14:textId="77777777" w:rsidR="0051605D" w:rsidRDefault="0051605D" w:rsidP="0051605D">
      <w:r>
        <w:t>Prostory budou v pasportizaci označeny následujícím číselníkem.</w:t>
      </w:r>
    </w:p>
    <w:tbl>
      <w:tblPr>
        <w:tblStyle w:val="Mkatabulky2"/>
        <w:tblW w:w="9072" w:type="dxa"/>
        <w:tblInd w:w="10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9"/>
        <w:gridCol w:w="8363"/>
      </w:tblGrid>
      <w:tr w:rsidR="00105ED4" w:rsidRPr="00AC3697" w14:paraId="33F4517E" w14:textId="77777777" w:rsidTr="00081856">
        <w:trPr>
          <w:trHeight w:val="340"/>
          <w:tblHeader/>
        </w:trPr>
        <w:tc>
          <w:tcPr>
            <w:tcW w:w="709" w:type="dxa"/>
            <w:shd w:val="clear" w:color="auto" w:fill="D9D9D9" w:themeFill="background1" w:themeFillShade="D9"/>
            <w:vAlign w:val="center"/>
          </w:tcPr>
          <w:p w14:paraId="33F4517C" w14:textId="77777777" w:rsidR="00105ED4" w:rsidRPr="00081856" w:rsidRDefault="00105ED4" w:rsidP="00D621BC">
            <w:pPr>
              <w:pStyle w:val="Tabulka1"/>
              <w:keepNext/>
              <w:rPr>
                <w:rFonts w:ascii="Arial" w:eastAsiaTheme="minorHAnsi" w:hAnsi="Arial" w:cs="Arial"/>
                <w:sz w:val="18"/>
                <w:szCs w:val="18"/>
                <w:lang w:eastAsia="en-US"/>
              </w:rPr>
            </w:pPr>
            <w:r w:rsidRPr="00081856">
              <w:rPr>
                <w:rFonts w:ascii="Arial" w:eastAsiaTheme="minorHAnsi" w:hAnsi="Arial" w:cs="Arial"/>
                <w:sz w:val="18"/>
                <w:szCs w:val="18"/>
                <w:lang w:eastAsia="en-US"/>
              </w:rPr>
              <w:t>Kód</w:t>
            </w:r>
          </w:p>
        </w:tc>
        <w:tc>
          <w:tcPr>
            <w:tcW w:w="8363" w:type="dxa"/>
            <w:shd w:val="clear" w:color="auto" w:fill="D9D9D9" w:themeFill="background1" w:themeFillShade="D9"/>
            <w:vAlign w:val="center"/>
          </w:tcPr>
          <w:p w14:paraId="33F4517D" w14:textId="77777777" w:rsidR="00105ED4" w:rsidRPr="00081856" w:rsidRDefault="00105ED4" w:rsidP="00D621BC">
            <w:pPr>
              <w:pStyle w:val="Tabulka1"/>
              <w:keepNext/>
              <w:rPr>
                <w:rFonts w:ascii="Arial" w:eastAsiaTheme="minorHAnsi" w:hAnsi="Arial" w:cs="Arial"/>
                <w:sz w:val="18"/>
                <w:szCs w:val="18"/>
                <w:lang w:eastAsia="en-US"/>
              </w:rPr>
            </w:pPr>
            <w:r w:rsidRPr="00081856">
              <w:rPr>
                <w:rFonts w:ascii="Arial" w:eastAsiaTheme="minorHAnsi" w:hAnsi="Arial" w:cs="Arial"/>
                <w:sz w:val="18"/>
                <w:szCs w:val="18"/>
                <w:lang w:eastAsia="en-US"/>
              </w:rPr>
              <w:t>Popis místnosti</w:t>
            </w:r>
          </w:p>
        </w:tc>
      </w:tr>
      <w:tr w:rsidR="00105ED4" w:rsidRPr="006054CB" w14:paraId="33F45181" w14:textId="77777777" w:rsidTr="00081856">
        <w:trPr>
          <w:trHeight w:val="340"/>
        </w:trPr>
        <w:tc>
          <w:tcPr>
            <w:tcW w:w="709" w:type="dxa"/>
          </w:tcPr>
          <w:p w14:paraId="33F4517F" w14:textId="77777777" w:rsidR="00105ED4" w:rsidRPr="00081856" w:rsidRDefault="00105ED4" w:rsidP="00D621BC">
            <w:pPr>
              <w:pStyle w:val="Tabulka"/>
              <w:keepNext/>
              <w:rPr>
                <w:rFonts w:ascii="Arial" w:eastAsiaTheme="minorHAnsi" w:hAnsi="Arial" w:cs="Arial"/>
                <w:sz w:val="18"/>
                <w:szCs w:val="18"/>
                <w:lang w:eastAsia="en-US"/>
              </w:rPr>
            </w:pPr>
            <w:r w:rsidRPr="00081856">
              <w:rPr>
                <w:rFonts w:ascii="Arial" w:eastAsiaTheme="minorHAnsi" w:hAnsi="Arial" w:cs="Arial"/>
                <w:sz w:val="18"/>
                <w:szCs w:val="18"/>
                <w:lang w:eastAsia="en-US"/>
              </w:rPr>
              <w:t>11</w:t>
            </w:r>
          </w:p>
        </w:tc>
        <w:tc>
          <w:tcPr>
            <w:tcW w:w="8363" w:type="dxa"/>
          </w:tcPr>
          <w:p w14:paraId="33F45180" w14:textId="77777777" w:rsidR="00105ED4" w:rsidRPr="00081856" w:rsidRDefault="00105ED4" w:rsidP="00D621BC">
            <w:pPr>
              <w:pStyle w:val="Tabulka"/>
              <w:keepNext/>
              <w:rPr>
                <w:rFonts w:ascii="Arial" w:eastAsiaTheme="minorHAnsi" w:hAnsi="Arial" w:cs="Arial"/>
                <w:sz w:val="18"/>
                <w:szCs w:val="18"/>
                <w:lang w:eastAsia="en-US"/>
              </w:rPr>
            </w:pPr>
            <w:r w:rsidRPr="00081856">
              <w:rPr>
                <w:rFonts w:ascii="Arial" w:eastAsiaTheme="minorHAnsi" w:hAnsi="Arial" w:cs="Arial"/>
                <w:sz w:val="18"/>
                <w:szCs w:val="18"/>
                <w:lang w:eastAsia="en-US"/>
              </w:rPr>
              <w:t>Prostory pro vzdělávání (jednoznačné užití)</w:t>
            </w:r>
          </w:p>
        </w:tc>
      </w:tr>
      <w:tr w:rsidR="00105ED4" w:rsidRPr="006054CB" w14:paraId="33F45184" w14:textId="77777777" w:rsidTr="00081856">
        <w:trPr>
          <w:trHeight w:val="340"/>
        </w:trPr>
        <w:tc>
          <w:tcPr>
            <w:tcW w:w="709" w:type="dxa"/>
          </w:tcPr>
          <w:p w14:paraId="33F45182"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12x</w:t>
            </w:r>
          </w:p>
        </w:tc>
        <w:tc>
          <w:tcPr>
            <w:tcW w:w="8363" w:type="dxa"/>
          </w:tcPr>
          <w:p w14:paraId="33F45183"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Prostory pro vědu a výzkum (jednoznačné užití)</w:t>
            </w:r>
          </w:p>
        </w:tc>
      </w:tr>
      <w:tr w:rsidR="00105ED4" w:rsidRPr="006054CB" w14:paraId="33F45187" w14:textId="77777777" w:rsidTr="00081856">
        <w:trPr>
          <w:trHeight w:val="340"/>
        </w:trPr>
        <w:tc>
          <w:tcPr>
            <w:tcW w:w="709" w:type="dxa"/>
          </w:tcPr>
          <w:p w14:paraId="33F45185"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13x</w:t>
            </w:r>
          </w:p>
        </w:tc>
        <w:tc>
          <w:tcPr>
            <w:tcW w:w="8363" w:type="dxa"/>
            <w:shd w:val="clear" w:color="auto" w:fill="auto"/>
          </w:tcPr>
          <w:p w14:paraId="33F45186"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Prostory pro vzdělávání, vědu a tvůrčí činnost (smíšené užití)</w:t>
            </w:r>
          </w:p>
        </w:tc>
      </w:tr>
      <w:tr w:rsidR="00105ED4" w:rsidRPr="006054CB" w14:paraId="33F4518A" w14:textId="77777777" w:rsidTr="00081856">
        <w:trPr>
          <w:trHeight w:val="340"/>
        </w:trPr>
        <w:tc>
          <w:tcPr>
            <w:tcW w:w="709" w:type="dxa"/>
          </w:tcPr>
          <w:p w14:paraId="33F45188"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21</w:t>
            </w:r>
          </w:p>
        </w:tc>
        <w:tc>
          <w:tcPr>
            <w:tcW w:w="8363" w:type="dxa"/>
          </w:tcPr>
          <w:p w14:paraId="33F45189"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Administrativní prostory pro akademické pracovníky (kanceláře, zasedačky kateder)</w:t>
            </w:r>
          </w:p>
        </w:tc>
      </w:tr>
      <w:tr w:rsidR="00105ED4" w:rsidRPr="006054CB" w14:paraId="33F4518D" w14:textId="77777777" w:rsidTr="00081856">
        <w:trPr>
          <w:trHeight w:val="340"/>
        </w:trPr>
        <w:tc>
          <w:tcPr>
            <w:tcW w:w="709" w:type="dxa"/>
          </w:tcPr>
          <w:p w14:paraId="33F4518B"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22</w:t>
            </w:r>
          </w:p>
        </w:tc>
        <w:tc>
          <w:tcPr>
            <w:tcW w:w="8363" w:type="dxa"/>
          </w:tcPr>
          <w:p w14:paraId="33F4518C"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Administrativní prostory pro neakademické pracovníky (kanceláře, atd.)</w:t>
            </w:r>
          </w:p>
        </w:tc>
      </w:tr>
      <w:tr w:rsidR="00105ED4" w:rsidRPr="006054CB" w14:paraId="33F45190" w14:textId="77777777" w:rsidTr="00081856">
        <w:trPr>
          <w:trHeight w:val="340"/>
        </w:trPr>
        <w:tc>
          <w:tcPr>
            <w:tcW w:w="709" w:type="dxa"/>
          </w:tcPr>
          <w:p w14:paraId="33F4518E"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31</w:t>
            </w:r>
          </w:p>
        </w:tc>
        <w:tc>
          <w:tcPr>
            <w:tcW w:w="8363" w:type="dxa"/>
          </w:tcPr>
          <w:p w14:paraId="33F4518F"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Komunikační prostory jednoznačně přiřazené uživateli (chodby)</w:t>
            </w:r>
          </w:p>
        </w:tc>
      </w:tr>
      <w:tr w:rsidR="00105ED4" w:rsidRPr="006054CB" w14:paraId="33F45193" w14:textId="77777777" w:rsidTr="00081856">
        <w:trPr>
          <w:trHeight w:val="340"/>
        </w:trPr>
        <w:tc>
          <w:tcPr>
            <w:tcW w:w="709" w:type="dxa"/>
          </w:tcPr>
          <w:p w14:paraId="33F45191"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32</w:t>
            </w:r>
          </w:p>
        </w:tc>
        <w:tc>
          <w:tcPr>
            <w:tcW w:w="8363" w:type="dxa"/>
          </w:tcPr>
          <w:p w14:paraId="33F45192"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Komunikační prostory sdílené mezi uživateli (chodby)</w:t>
            </w:r>
          </w:p>
        </w:tc>
      </w:tr>
      <w:tr w:rsidR="00105ED4" w:rsidRPr="006054CB" w14:paraId="33F45196" w14:textId="77777777" w:rsidTr="00081856">
        <w:trPr>
          <w:trHeight w:val="340"/>
        </w:trPr>
        <w:tc>
          <w:tcPr>
            <w:tcW w:w="709" w:type="dxa"/>
          </w:tcPr>
          <w:p w14:paraId="33F45194"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41</w:t>
            </w:r>
          </w:p>
        </w:tc>
        <w:tc>
          <w:tcPr>
            <w:tcW w:w="8363" w:type="dxa"/>
          </w:tcPr>
          <w:p w14:paraId="33F45195"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Technologické prostory (sklady, technické místnosti)</w:t>
            </w:r>
          </w:p>
        </w:tc>
      </w:tr>
      <w:tr w:rsidR="00105ED4" w:rsidRPr="006054CB" w14:paraId="33F45199" w14:textId="77777777" w:rsidTr="00081856">
        <w:trPr>
          <w:trHeight w:val="340"/>
        </w:trPr>
        <w:tc>
          <w:tcPr>
            <w:tcW w:w="709" w:type="dxa"/>
          </w:tcPr>
          <w:p w14:paraId="33F45197"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51</w:t>
            </w:r>
          </w:p>
        </w:tc>
        <w:tc>
          <w:tcPr>
            <w:tcW w:w="8363" w:type="dxa"/>
          </w:tcPr>
          <w:p w14:paraId="33F45198"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Prostory kolejí a menz</w:t>
            </w:r>
          </w:p>
        </w:tc>
      </w:tr>
      <w:tr w:rsidR="00105ED4" w:rsidRPr="006054CB" w14:paraId="33F4519C" w14:textId="77777777" w:rsidTr="00081856">
        <w:trPr>
          <w:trHeight w:val="340"/>
        </w:trPr>
        <w:tc>
          <w:tcPr>
            <w:tcW w:w="709" w:type="dxa"/>
          </w:tcPr>
          <w:p w14:paraId="33F4519A"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61</w:t>
            </w:r>
          </w:p>
        </w:tc>
        <w:tc>
          <w:tcPr>
            <w:tcW w:w="8363" w:type="dxa"/>
          </w:tcPr>
          <w:p w14:paraId="33F4519B"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Objekty – vzdělávání</w:t>
            </w:r>
          </w:p>
        </w:tc>
      </w:tr>
      <w:tr w:rsidR="00105ED4" w:rsidRPr="006054CB" w14:paraId="33F4519F" w14:textId="77777777" w:rsidTr="00081856">
        <w:trPr>
          <w:trHeight w:val="358"/>
        </w:trPr>
        <w:tc>
          <w:tcPr>
            <w:tcW w:w="709" w:type="dxa"/>
          </w:tcPr>
          <w:p w14:paraId="33F4519D"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62</w:t>
            </w:r>
          </w:p>
        </w:tc>
        <w:tc>
          <w:tcPr>
            <w:tcW w:w="8363" w:type="dxa"/>
          </w:tcPr>
          <w:p w14:paraId="33F4519E"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Objekty – věda a výzkum</w:t>
            </w:r>
          </w:p>
        </w:tc>
      </w:tr>
      <w:tr w:rsidR="00105ED4" w:rsidRPr="006054CB" w14:paraId="33F451A2" w14:textId="77777777" w:rsidTr="00081856">
        <w:trPr>
          <w:trHeight w:val="340"/>
        </w:trPr>
        <w:tc>
          <w:tcPr>
            <w:tcW w:w="709" w:type="dxa"/>
          </w:tcPr>
          <w:p w14:paraId="33F451A0"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63x</w:t>
            </w:r>
          </w:p>
        </w:tc>
        <w:tc>
          <w:tcPr>
            <w:tcW w:w="8363" w:type="dxa"/>
          </w:tcPr>
          <w:p w14:paraId="33F451A1"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Objekty – smíšené užití</w:t>
            </w:r>
          </w:p>
        </w:tc>
      </w:tr>
      <w:tr w:rsidR="00105ED4" w:rsidRPr="006054CB" w14:paraId="33F451A5" w14:textId="77777777" w:rsidTr="00081856">
        <w:trPr>
          <w:trHeight w:val="340"/>
        </w:trPr>
        <w:tc>
          <w:tcPr>
            <w:tcW w:w="709" w:type="dxa"/>
          </w:tcPr>
          <w:p w14:paraId="33F451A3" w14:textId="77777777" w:rsidR="00105ED4" w:rsidRPr="00081856" w:rsidRDefault="00105ED4" w:rsidP="00D621BC">
            <w:pPr>
              <w:pStyle w:val="Tabulka"/>
              <w:rPr>
                <w:rFonts w:ascii="Arial" w:eastAsiaTheme="minorHAnsi" w:hAnsi="Arial" w:cs="Arial"/>
                <w:sz w:val="18"/>
                <w:szCs w:val="18"/>
                <w:lang w:eastAsia="en-US"/>
              </w:rPr>
            </w:pPr>
            <w:r w:rsidRPr="00081856">
              <w:rPr>
                <w:rFonts w:ascii="Arial" w:eastAsiaTheme="minorHAnsi" w:hAnsi="Arial" w:cs="Arial"/>
                <w:sz w:val="18"/>
                <w:szCs w:val="18"/>
                <w:lang w:eastAsia="en-US"/>
              </w:rPr>
              <w:t>7x</w:t>
            </w:r>
          </w:p>
        </w:tc>
        <w:tc>
          <w:tcPr>
            <w:tcW w:w="8363" w:type="dxa"/>
          </w:tcPr>
          <w:p w14:paraId="33F451A4" w14:textId="77777777" w:rsidR="00592CF6" w:rsidRPr="00081856" w:rsidRDefault="00105ED4" w:rsidP="00081856">
            <w:pPr>
              <w:pStyle w:val="Tabulka"/>
              <w:keepNext/>
              <w:rPr>
                <w:rFonts w:ascii="Arial" w:eastAsiaTheme="minorHAnsi" w:hAnsi="Arial" w:cs="Arial"/>
                <w:sz w:val="18"/>
                <w:szCs w:val="18"/>
                <w:lang w:eastAsia="en-US"/>
              </w:rPr>
            </w:pPr>
            <w:r w:rsidRPr="00081856">
              <w:rPr>
                <w:rFonts w:ascii="Arial" w:eastAsiaTheme="minorHAnsi" w:hAnsi="Arial" w:cs="Arial"/>
                <w:sz w:val="18"/>
                <w:szCs w:val="18"/>
                <w:lang w:eastAsia="en-US"/>
              </w:rPr>
              <w:t>Areál</w:t>
            </w:r>
          </w:p>
        </w:tc>
      </w:tr>
    </w:tbl>
    <w:p w14:paraId="7D717323" w14:textId="2EB7D5ED" w:rsidR="00600C7B" w:rsidRDefault="00600C7B">
      <w:pPr>
        <w:pStyle w:val="Titulek"/>
      </w:pPr>
      <w:bookmarkStart w:id="102" w:name="_Toc396920910"/>
      <w:r>
        <w:t xml:space="preserve">Tabulka </w:t>
      </w:r>
      <w:fldSimple w:instr=" SEQ Tabulka \* ARABIC ">
        <w:r w:rsidR="00A656E2">
          <w:rPr>
            <w:noProof/>
          </w:rPr>
          <w:t>6</w:t>
        </w:r>
      </w:fldSimple>
      <w:r>
        <w:t xml:space="preserve"> Číselník typu místností</w:t>
      </w:r>
      <w:bookmarkEnd w:id="102"/>
    </w:p>
    <w:p w14:paraId="33F451A8" w14:textId="77777777" w:rsidR="0051605D" w:rsidRPr="00C473B2" w:rsidRDefault="0051605D" w:rsidP="0051605D"/>
    <w:p w14:paraId="33F451A9" w14:textId="77777777" w:rsidR="0051605D" w:rsidRDefault="0051605D" w:rsidP="0051605D">
      <w:pPr>
        <w:pStyle w:val="Normlnzelen"/>
      </w:pPr>
      <w:r>
        <w:t>Alokace nákladů rektorátních a celoškolských pracovišť</w:t>
      </w:r>
    </w:p>
    <w:p w14:paraId="33F451AA" w14:textId="3EA4E454" w:rsidR="0051605D" w:rsidRDefault="0051605D" w:rsidP="0051605D">
      <w:r w:rsidRPr="00CB6659">
        <w:t>Pasportizace nese informaci o přidělení dané místnosti konkrétnímu pracovišti. Náklad na</w:t>
      </w:r>
      <w:r w:rsidR="003449F3">
        <w:t> </w:t>
      </w:r>
      <w:proofErr w:type="spellStart"/>
      <w:r w:rsidRPr="00CB6659">
        <w:t>housing</w:t>
      </w:r>
      <w:proofErr w:type="spellEnd"/>
      <w:r w:rsidRPr="00CB6659">
        <w:t xml:space="preserve"> tohoto </w:t>
      </w:r>
      <w:r>
        <w:t>NS</w:t>
      </w:r>
      <w:r w:rsidRPr="00CB6659">
        <w:t xml:space="preserve"> se v aplikaci FC bude načítat do příslušného </w:t>
      </w:r>
      <w:proofErr w:type="spellStart"/>
      <w:r w:rsidR="004A0B3C">
        <w:t>costpool</w:t>
      </w:r>
      <w:r w:rsidRPr="00CB6659">
        <w:t>s</w:t>
      </w:r>
      <w:proofErr w:type="spellEnd"/>
      <w:r w:rsidRPr="00CB6659">
        <w:t xml:space="preserve"> </w:t>
      </w:r>
      <w:r>
        <w:t>první alokační úrovně</w:t>
      </w:r>
      <w:r w:rsidRPr="00CB6659">
        <w:t>, do kterého je dané nákladové středisko zařazeno.</w:t>
      </w:r>
    </w:p>
    <w:p w14:paraId="33F451AB" w14:textId="77777777" w:rsidR="0051605D" w:rsidRDefault="0051605D" w:rsidP="0051605D">
      <w:r w:rsidRPr="00331CE3">
        <w:rPr>
          <w:noProof/>
          <w:lang w:val="en-GB" w:eastAsia="en-GB"/>
        </w:rPr>
        <w:lastRenderedPageBreak/>
        <w:drawing>
          <wp:inline distT="0" distB="0" distL="0" distR="0" wp14:anchorId="33F45545" wp14:editId="33F45546">
            <wp:extent cx="5759450" cy="165935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1659354"/>
                    </a:xfrm>
                    <a:prstGeom prst="rect">
                      <a:avLst/>
                    </a:prstGeom>
                    <a:noFill/>
                    <a:ln>
                      <a:noFill/>
                    </a:ln>
                  </pic:spPr>
                </pic:pic>
              </a:graphicData>
            </a:graphic>
          </wp:inline>
        </w:drawing>
      </w:r>
    </w:p>
    <w:p w14:paraId="33F451AC" w14:textId="77777777" w:rsidR="0051605D" w:rsidRDefault="0051605D" w:rsidP="0051605D">
      <w:pPr>
        <w:pStyle w:val="Titulek"/>
        <w:jc w:val="left"/>
      </w:pPr>
      <w:bookmarkStart w:id="103" w:name="_Toc396920893"/>
      <w:r>
        <w:t xml:space="preserve">Obrázek </w:t>
      </w:r>
      <w:fldSimple w:instr=" SEQ Obrázek \* ARABIC ">
        <w:r w:rsidR="00A656E2">
          <w:rPr>
            <w:noProof/>
          </w:rPr>
          <w:t>11</w:t>
        </w:r>
      </w:fldSimple>
      <w:r>
        <w:t xml:space="preserve"> </w:t>
      </w:r>
      <w:r w:rsidRPr="00964383">
        <w:t>Alokace nákladů prostor rektorátních a celoškolských pracovišť</w:t>
      </w:r>
      <w:bookmarkEnd w:id="103"/>
    </w:p>
    <w:p w14:paraId="33F451AD" w14:textId="7CAA7519" w:rsidR="0051605D" w:rsidRDefault="0051605D" w:rsidP="0051605D">
      <w:pPr>
        <w:spacing w:before="0" w:after="200"/>
        <w:jc w:val="left"/>
      </w:pPr>
      <w:r w:rsidRPr="00095DD3">
        <w:t xml:space="preserve">Tyto náklady se v modelu FC alokují jako součást těchto </w:t>
      </w:r>
      <w:proofErr w:type="spellStart"/>
      <w:r w:rsidR="004A0B3C">
        <w:t>costpool</w:t>
      </w:r>
      <w:r w:rsidRPr="00095DD3">
        <w:t>s</w:t>
      </w:r>
      <w:proofErr w:type="spellEnd"/>
      <w:r w:rsidRPr="00095DD3">
        <w:t xml:space="preserve"> na procesy a příslušné nákladové objekty</w:t>
      </w:r>
      <w:r w:rsidR="001D27EA">
        <w:t>.</w:t>
      </w:r>
    </w:p>
    <w:p w14:paraId="33F451AE" w14:textId="77777777" w:rsidR="0051605D" w:rsidRDefault="0051605D" w:rsidP="0051605D">
      <w:pPr>
        <w:pStyle w:val="Normlnzelen"/>
      </w:pPr>
      <w:r>
        <w:t>Alokace nákladů prostor děkanátů</w:t>
      </w:r>
    </w:p>
    <w:p w14:paraId="33F451AF" w14:textId="4E832B2A" w:rsidR="0051605D" w:rsidRDefault="0051605D" w:rsidP="0051605D">
      <w:pPr>
        <w:spacing w:before="0" w:after="200"/>
        <w:jc w:val="left"/>
      </w:pPr>
      <w:r>
        <w:t>Pasportizace nese informaci o přidělení dané místnosti konkrétnímu pracovišti, v tomto případě pracovišti organizačně spadající pod děkanát (vedení fakulty)</w:t>
      </w:r>
      <w:r w:rsidR="001B2949">
        <w:t>, resp. ředitelství ÚSP</w:t>
      </w:r>
      <w:r>
        <w:t xml:space="preserve">. </w:t>
      </w:r>
    </w:p>
    <w:p w14:paraId="33F451B0" w14:textId="25EF9F15" w:rsidR="0051605D" w:rsidRDefault="0051605D" w:rsidP="0051605D">
      <w:pPr>
        <w:spacing w:before="0" w:after="200"/>
        <w:jc w:val="left"/>
      </w:pPr>
      <w:r>
        <w:t xml:space="preserve">Následující diagram znázorňuje postup alokace nákladů na </w:t>
      </w:r>
      <w:proofErr w:type="spellStart"/>
      <w:r>
        <w:t>housing</w:t>
      </w:r>
      <w:proofErr w:type="spellEnd"/>
      <w:r>
        <w:t xml:space="preserve"> těchto pracovišť v</w:t>
      </w:r>
      <w:r w:rsidR="003449F3">
        <w:t> </w:t>
      </w:r>
      <w:r>
        <w:t xml:space="preserve">aplikaci FC. Postup je alokace na procesní </w:t>
      </w:r>
      <w:proofErr w:type="spellStart"/>
      <w:r w:rsidR="004A0B3C">
        <w:t>costpool</w:t>
      </w:r>
      <w:r>
        <w:t>s</w:t>
      </w:r>
      <w:proofErr w:type="spellEnd"/>
      <w:r>
        <w:t xml:space="preserve"> je následující:</w:t>
      </w:r>
    </w:p>
    <w:p w14:paraId="33F451B1" w14:textId="4F3FF13E" w:rsidR="0051605D" w:rsidRDefault="0051605D" w:rsidP="0051605D">
      <w:pPr>
        <w:pStyle w:val="Odstavecseseznamem"/>
        <w:numPr>
          <w:ilvl w:val="0"/>
          <w:numId w:val="7"/>
        </w:numPr>
        <w:ind w:left="714" w:hanging="357"/>
        <w:contextualSpacing w:val="0"/>
      </w:pPr>
      <w:r>
        <w:t>součet nákladů za prostory dislokačně přiřazených děkanátu, respektive jeh</w:t>
      </w:r>
      <w:r w:rsidR="0045741D">
        <w:t>o pracovištím za všechny budovy;</w:t>
      </w:r>
    </w:p>
    <w:p w14:paraId="33F451B2" w14:textId="6D22DBEE" w:rsidR="0051605D" w:rsidRDefault="0051605D" w:rsidP="0051605D">
      <w:pPr>
        <w:pStyle w:val="Odstavecseseznamem"/>
        <w:numPr>
          <w:ilvl w:val="0"/>
          <w:numId w:val="7"/>
        </w:numPr>
        <w:ind w:left="714" w:hanging="357"/>
        <w:contextualSpacing w:val="0"/>
      </w:pPr>
      <w:r>
        <w:t xml:space="preserve">vytvoření procesně orientovaných </w:t>
      </w:r>
      <w:proofErr w:type="spellStart"/>
      <w:r w:rsidR="004A0B3C">
        <w:t>costpool</w:t>
      </w:r>
      <w:r>
        <w:t>s</w:t>
      </w:r>
      <w:proofErr w:type="spellEnd"/>
      <w:r>
        <w:t xml:space="preserve">, prostřednictvím rozvrhové základny produktivní čas. Rozvrhová základna odpovídá hodnotě vykázanému produktivnímu času na </w:t>
      </w:r>
      <w:r w:rsidR="0045741D">
        <w:t xml:space="preserve">procesy VZ, </w:t>
      </w:r>
      <w:proofErr w:type="spellStart"/>
      <w:r w:rsidR="0045741D">
        <w:t>VaV</w:t>
      </w:r>
      <w:proofErr w:type="spellEnd"/>
      <w:r w:rsidR="0045741D">
        <w:t xml:space="preserve"> a DČ za fakultu;</w:t>
      </w:r>
    </w:p>
    <w:p w14:paraId="33F451B3" w14:textId="2B55E525" w:rsidR="0051605D" w:rsidRDefault="0051605D" w:rsidP="0051605D">
      <w:pPr>
        <w:pStyle w:val="Odstavecseseznamem"/>
        <w:numPr>
          <w:ilvl w:val="0"/>
          <w:numId w:val="7"/>
        </w:numPr>
        <w:ind w:left="714" w:hanging="357"/>
        <w:contextualSpacing w:val="0"/>
      </w:pPr>
      <w:r>
        <w:t xml:space="preserve">procesně orientovaný </w:t>
      </w:r>
      <w:proofErr w:type="spellStart"/>
      <w:r w:rsidR="004A0B3C">
        <w:t>costpool</w:t>
      </w:r>
      <w:proofErr w:type="spellEnd"/>
      <w:r>
        <w:t xml:space="preserve"> VZ je dále alokován na dva dílčí </w:t>
      </w:r>
      <w:proofErr w:type="spellStart"/>
      <w:r w:rsidR="004A0B3C">
        <w:t>costpool</w:t>
      </w:r>
      <w:r>
        <w:t>s</w:t>
      </w:r>
      <w:proofErr w:type="spellEnd"/>
      <w:r>
        <w:t>, prostřednictvím rozvrhové základny. Rozvrhová základna odpovídá hodnotě vykázanému produktivnímu času na Projekty VZ a běžnou výuku;</w:t>
      </w:r>
    </w:p>
    <w:p w14:paraId="33F451B4" w14:textId="77777777" w:rsidR="0051605D" w:rsidRDefault="0051605D" w:rsidP="0051605D">
      <w:pPr>
        <w:pStyle w:val="Odstavecseseznamem"/>
        <w:numPr>
          <w:ilvl w:val="0"/>
          <w:numId w:val="7"/>
        </w:numPr>
        <w:ind w:left="714" w:hanging="357"/>
        <w:contextualSpacing w:val="0"/>
      </w:pPr>
      <w:r>
        <w:t>Alikvótní podíl připadající na běžnou výuku je alokován na předměty, které jsou realizovány katedrami dané fakulty dle poměru odučených hodin.</w:t>
      </w:r>
    </w:p>
    <w:p w14:paraId="33F451B5" w14:textId="77777777" w:rsidR="0051605D" w:rsidRDefault="0051605D" w:rsidP="0051605D">
      <w:pPr>
        <w:spacing w:before="0" w:after="200"/>
        <w:jc w:val="left"/>
      </w:pPr>
      <w:r w:rsidRPr="00331CE3">
        <w:rPr>
          <w:noProof/>
          <w:lang w:val="en-GB" w:eastAsia="en-GB"/>
        </w:rPr>
        <w:drawing>
          <wp:inline distT="0" distB="0" distL="0" distR="0" wp14:anchorId="33F45547" wp14:editId="33F45548">
            <wp:extent cx="5759450" cy="1659503"/>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1659503"/>
                    </a:xfrm>
                    <a:prstGeom prst="rect">
                      <a:avLst/>
                    </a:prstGeom>
                    <a:noFill/>
                    <a:ln>
                      <a:noFill/>
                    </a:ln>
                  </pic:spPr>
                </pic:pic>
              </a:graphicData>
            </a:graphic>
          </wp:inline>
        </w:drawing>
      </w:r>
    </w:p>
    <w:p w14:paraId="33F451B6" w14:textId="77777777" w:rsidR="0051605D" w:rsidRDefault="0051605D" w:rsidP="0051605D">
      <w:pPr>
        <w:pStyle w:val="Titulek"/>
        <w:jc w:val="left"/>
      </w:pPr>
      <w:bookmarkStart w:id="104" w:name="_Toc396920894"/>
      <w:r>
        <w:t xml:space="preserve">Obrázek </w:t>
      </w:r>
      <w:fldSimple w:instr=" SEQ Obrázek \* ARABIC ">
        <w:r w:rsidR="00A656E2">
          <w:rPr>
            <w:noProof/>
          </w:rPr>
          <w:t>12</w:t>
        </w:r>
      </w:fldSimple>
      <w:r>
        <w:t xml:space="preserve"> </w:t>
      </w:r>
      <w:r w:rsidRPr="00FA5D92">
        <w:t>Alokace nákladů prostor děkanátů</w:t>
      </w:r>
      <w:bookmarkEnd w:id="104"/>
    </w:p>
    <w:p w14:paraId="33F451B7" w14:textId="77777777" w:rsidR="0051605D" w:rsidRDefault="0051605D" w:rsidP="0051605D">
      <w:pPr>
        <w:spacing w:before="0" w:after="200"/>
        <w:jc w:val="left"/>
      </w:pPr>
    </w:p>
    <w:p w14:paraId="33F451B8" w14:textId="77777777" w:rsidR="0051605D" w:rsidRDefault="0051605D" w:rsidP="0051605D">
      <w:pPr>
        <w:pStyle w:val="Normlnzelen"/>
      </w:pPr>
      <w:r>
        <w:lastRenderedPageBreak/>
        <w:t>Alokace nákladů prostor vzdělávání</w:t>
      </w:r>
    </w:p>
    <w:p w14:paraId="33F451B9" w14:textId="6E588BE5" w:rsidR="0051605D" w:rsidRDefault="0051605D" w:rsidP="0051605D">
      <w:r w:rsidRPr="004D5A31">
        <w:t xml:space="preserve">Algoritmus pro přiřazení nákladů místností vzdělávání kód </w:t>
      </w:r>
      <w:r>
        <w:t>11, tj. prostor mající vztah na</w:t>
      </w:r>
      <w:r w:rsidR="003449F3">
        <w:t> </w:t>
      </w:r>
      <w:r>
        <w:t xml:space="preserve">rozvrhové akce. </w:t>
      </w:r>
    </w:p>
    <w:p w14:paraId="33F451BA" w14:textId="051C719F" w:rsidR="00183B11" w:rsidRDefault="00183B11" w:rsidP="0051605D">
      <w:r>
        <w:t xml:space="preserve">V aplikaci </w:t>
      </w:r>
      <w:proofErr w:type="spellStart"/>
      <w:r w:rsidR="00695265">
        <w:t>F</w:t>
      </w:r>
      <w:r>
        <w:t>ull</w:t>
      </w:r>
      <w:r w:rsidR="00695265">
        <w:t>C</w:t>
      </w:r>
      <w:r>
        <w:t>ost</w:t>
      </w:r>
      <w:proofErr w:type="spellEnd"/>
      <w:r>
        <w:t xml:space="preserve"> bude vytvořeno pole pro zadání „Roční kapacity místnosti“ prostřednictvím této jednotky bude stanovena u jednotlivých místností tohoto typu cena za 1</w:t>
      </w:r>
      <w:r w:rsidR="003449F3">
        <w:t> </w:t>
      </w:r>
      <w:r>
        <w:t>hodinu.</w:t>
      </w:r>
    </w:p>
    <w:p w14:paraId="33F451BB" w14:textId="77777777" w:rsidR="00183B11" w:rsidRDefault="00183B11" w:rsidP="0051605D"/>
    <w:p w14:paraId="33F451BC" w14:textId="77777777" w:rsidR="002026A0" w:rsidRDefault="002026A0" w:rsidP="0051605D">
      <w:pPr>
        <w:keepNext/>
        <w:spacing w:before="0" w:after="200"/>
        <w:jc w:val="left"/>
      </w:pPr>
      <w:r w:rsidRPr="002026A0">
        <w:rPr>
          <w:noProof/>
          <w:lang w:val="en-GB" w:eastAsia="en-GB"/>
        </w:rPr>
        <w:drawing>
          <wp:inline distT="0" distB="0" distL="0" distR="0" wp14:anchorId="33F45549" wp14:editId="33F4554A">
            <wp:extent cx="5760720" cy="2099933"/>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2099933"/>
                    </a:xfrm>
                    <a:prstGeom prst="rect">
                      <a:avLst/>
                    </a:prstGeom>
                    <a:noFill/>
                    <a:ln>
                      <a:noFill/>
                    </a:ln>
                  </pic:spPr>
                </pic:pic>
              </a:graphicData>
            </a:graphic>
          </wp:inline>
        </w:drawing>
      </w:r>
    </w:p>
    <w:p w14:paraId="33F451BD" w14:textId="77777777" w:rsidR="0051605D" w:rsidRDefault="0051605D" w:rsidP="0051605D">
      <w:pPr>
        <w:pStyle w:val="Titulek"/>
        <w:jc w:val="left"/>
      </w:pPr>
      <w:bookmarkStart w:id="105" w:name="_Toc396920895"/>
      <w:r>
        <w:t xml:space="preserve">Obrázek </w:t>
      </w:r>
      <w:fldSimple w:instr=" SEQ Obrázek \* ARABIC ">
        <w:r w:rsidR="00A656E2">
          <w:rPr>
            <w:noProof/>
          </w:rPr>
          <w:t>13</w:t>
        </w:r>
      </w:fldSimple>
      <w:r>
        <w:t xml:space="preserve"> Alokace nákladů prostor vzdělávání</w:t>
      </w:r>
      <w:bookmarkEnd w:id="105"/>
    </w:p>
    <w:p w14:paraId="33F451BE" w14:textId="191BD1A9" w:rsidR="0051605D" w:rsidRDefault="00183B11" w:rsidP="0051605D">
      <w:r>
        <w:t xml:space="preserve">Nejsou dostupná </w:t>
      </w:r>
      <w:r w:rsidR="001B2949">
        <w:t xml:space="preserve">systematizovaná </w:t>
      </w:r>
      <w:r>
        <w:t>data o pronájmech a jiných interních využití prostor mimo výuku.</w:t>
      </w:r>
      <w:r w:rsidRPr="00183B11">
        <w:t xml:space="preserve"> </w:t>
      </w:r>
      <w:r>
        <w:t>Tyto prostory jsou přiřazeny konkrétní fakultě a většinou zde probíhá výuka předmětů dané fakulty.</w:t>
      </w:r>
    </w:p>
    <w:p w14:paraId="33F451BF" w14:textId="77777777" w:rsidR="0051605D" w:rsidRDefault="0051605D" w:rsidP="0051605D">
      <w:pPr>
        <w:pStyle w:val="Normlnzelen"/>
      </w:pPr>
      <w:r w:rsidRPr="00AA062A">
        <w:t>Alokace nákladů prostor Věda a výzkum</w:t>
      </w:r>
    </w:p>
    <w:p w14:paraId="33F451C0" w14:textId="3A475736" w:rsidR="0051605D" w:rsidRDefault="0051605D" w:rsidP="0051605D">
      <w:pPr>
        <w:spacing w:before="0" w:after="200"/>
        <w:jc w:val="left"/>
      </w:pPr>
      <w:r w:rsidRPr="002C0DBC">
        <w:t xml:space="preserve">Následující diagram popisuje postup alokace prostor zcela určených pro vědu a výzkum, tj. dle tabulky místnost bude označena kódem 12. Pasportizace ponese informaci o přidělení dané místnosti konkrétní katedře nebo fakultě. Vytvoření procesně orientovaných </w:t>
      </w:r>
      <w:proofErr w:type="spellStart"/>
      <w:r w:rsidR="004A0B3C">
        <w:t>costpool</w:t>
      </w:r>
      <w:r w:rsidRPr="002C0DBC">
        <w:t>s</w:t>
      </w:r>
      <w:proofErr w:type="spellEnd"/>
      <w:r w:rsidRPr="002C0DBC">
        <w:t xml:space="preserve"> je provedeno následujícím postupem:</w:t>
      </w:r>
    </w:p>
    <w:p w14:paraId="33F451C1" w14:textId="77777777" w:rsidR="0051605D" w:rsidRDefault="0051605D" w:rsidP="0051605D">
      <w:pPr>
        <w:pStyle w:val="Odstavecseseznamem"/>
        <w:numPr>
          <w:ilvl w:val="0"/>
          <w:numId w:val="8"/>
        </w:numPr>
        <w:contextualSpacing w:val="0"/>
      </w:pPr>
      <w:r>
        <w:t xml:space="preserve">náklady na dislokačně přidělené prostory </w:t>
      </w:r>
      <w:proofErr w:type="spellStart"/>
      <w:r>
        <w:t>VaV</w:t>
      </w:r>
      <w:proofErr w:type="spellEnd"/>
      <w:r>
        <w:t xml:space="preserve"> dané organizační součásti UHK jsou sečteny za všechny stavební objekty;</w:t>
      </w:r>
    </w:p>
    <w:p w14:paraId="33F451C2" w14:textId="266FE648" w:rsidR="0051605D" w:rsidRDefault="0051605D" w:rsidP="0051605D">
      <w:pPr>
        <w:pStyle w:val="Odstavecseseznamem"/>
        <w:numPr>
          <w:ilvl w:val="0"/>
          <w:numId w:val="8"/>
        </w:numPr>
        <w:ind w:left="714" w:hanging="357"/>
        <w:contextualSpacing w:val="0"/>
      </w:pPr>
      <w:r>
        <w:t xml:space="preserve">vytvoření procesně orientovaných </w:t>
      </w:r>
      <w:proofErr w:type="spellStart"/>
      <w:r w:rsidR="004A0B3C">
        <w:t>costpool</w:t>
      </w:r>
      <w:r>
        <w:t>s</w:t>
      </w:r>
      <w:proofErr w:type="spellEnd"/>
      <w:r>
        <w:t>, prostřednictvím rozvrhové základny produktivní čas. Rozvrhová základna odpovídá hodnotě vykázanému produktivnímu času</w:t>
      </w:r>
      <w:r w:rsidR="0045741D">
        <w:t xml:space="preserve"> na procesy </w:t>
      </w:r>
      <w:proofErr w:type="spellStart"/>
      <w:r w:rsidR="0045741D">
        <w:t>VaV</w:t>
      </w:r>
      <w:proofErr w:type="spellEnd"/>
      <w:r w:rsidR="0045741D">
        <w:t xml:space="preserve"> a DČ za fakultu.</w:t>
      </w:r>
    </w:p>
    <w:p w14:paraId="33F451C3" w14:textId="77777777" w:rsidR="0051605D" w:rsidRDefault="0051605D" w:rsidP="0051605D">
      <w:pPr>
        <w:keepNext/>
        <w:spacing w:before="0" w:after="200"/>
        <w:jc w:val="left"/>
      </w:pPr>
      <w:r w:rsidRPr="00C62C83">
        <w:rPr>
          <w:noProof/>
          <w:lang w:val="en-GB" w:eastAsia="en-GB"/>
        </w:rPr>
        <w:lastRenderedPageBreak/>
        <w:drawing>
          <wp:inline distT="0" distB="0" distL="0" distR="0" wp14:anchorId="33F4554B" wp14:editId="33F4554C">
            <wp:extent cx="5759450" cy="1861185"/>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1861185"/>
                    </a:xfrm>
                    <a:prstGeom prst="rect">
                      <a:avLst/>
                    </a:prstGeom>
                    <a:noFill/>
                    <a:ln>
                      <a:noFill/>
                    </a:ln>
                  </pic:spPr>
                </pic:pic>
              </a:graphicData>
            </a:graphic>
          </wp:inline>
        </w:drawing>
      </w:r>
    </w:p>
    <w:p w14:paraId="33F451C4" w14:textId="77777777" w:rsidR="0051605D" w:rsidRDefault="0051605D" w:rsidP="0051605D">
      <w:pPr>
        <w:pStyle w:val="Titulek"/>
        <w:jc w:val="left"/>
      </w:pPr>
      <w:bookmarkStart w:id="106" w:name="_Toc396920896"/>
      <w:r>
        <w:t xml:space="preserve">Obrázek </w:t>
      </w:r>
      <w:fldSimple w:instr=" SEQ Obrázek \* ARABIC ">
        <w:r w:rsidR="00A656E2">
          <w:rPr>
            <w:noProof/>
          </w:rPr>
          <w:t>14</w:t>
        </w:r>
      </w:fldSimple>
      <w:r>
        <w:t xml:space="preserve"> </w:t>
      </w:r>
      <w:r w:rsidRPr="00890BDE">
        <w:t>Alokace nákladů prostor Věda a výzkum</w:t>
      </w:r>
      <w:bookmarkEnd w:id="106"/>
    </w:p>
    <w:p w14:paraId="33F451C5" w14:textId="77777777" w:rsidR="0051605D" w:rsidRDefault="0051605D" w:rsidP="0051605D">
      <w:pPr>
        <w:pStyle w:val="Normlnzelen"/>
      </w:pPr>
      <w:r>
        <w:t>Alokace nákladů ostatních prostor</w:t>
      </w:r>
    </w:p>
    <w:p w14:paraId="33F451C6" w14:textId="1857BAFC" w:rsidR="0051605D" w:rsidRDefault="0051605D" w:rsidP="0051605D">
      <w:r w:rsidRPr="00CA63E7">
        <w:t>Následující diagram popisuje postup alokace prostor</w:t>
      </w:r>
      <w:r>
        <w:t>, které nejsou</w:t>
      </w:r>
      <w:r w:rsidRPr="00CA63E7">
        <w:t xml:space="preserve"> </w:t>
      </w:r>
      <w:r>
        <w:t>vyhrazeny pouze pro</w:t>
      </w:r>
      <w:r w:rsidR="003449F3">
        <w:t> </w:t>
      </w:r>
      <w:r>
        <w:t>jeden daný proces. Alokace nákladů ostatních prostor zahrnuje následující prostory a místnosti dle navrženého číselníku:</w:t>
      </w:r>
    </w:p>
    <w:p w14:paraId="33F451C7" w14:textId="77777777" w:rsidR="0051605D" w:rsidRDefault="0051605D" w:rsidP="0051605D">
      <w:pPr>
        <w:pStyle w:val="Odrazka1"/>
      </w:pPr>
      <w:r>
        <w:t xml:space="preserve">Kód 13 – </w:t>
      </w:r>
      <w:r w:rsidRPr="00932513">
        <w:t>prostory pro vzdělávání, vědu a tvůrčí činnost (smíšené užití);</w:t>
      </w:r>
    </w:p>
    <w:p w14:paraId="33F451C8" w14:textId="77777777" w:rsidR="0051605D" w:rsidRDefault="0051605D" w:rsidP="0051605D">
      <w:pPr>
        <w:pStyle w:val="Odrazka1"/>
      </w:pPr>
      <w:r>
        <w:t xml:space="preserve">Kód 21 - </w:t>
      </w:r>
      <w:r w:rsidRPr="00932513">
        <w:t>administrativní prostory pro akademické pracovníky;</w:t>
      </w:r>
    </w:p>
    <w:p w14:paraId="33F451C9" w14:textId="77777777" w:rsidR="0051605D" w:rsidRDefault="0051605D" w:rsidP="0051605D">
      <w:pPr>
        <w:pStyle w:val="Odrazka1"/>
      </w:pPr>
      <w:r>
        <w:t xml:space="preserve">Kód 22 - </w:t>
      </w:r>
      <w:r w:rsidRPr="00932513">
        <w:t>administrativní prostory pro neakademic</w:t>
      </w:r>
      <w:r>
        <w:t>ké pracovníky;</w:t>
      </w:r>
    </w:p>
    <w:p w14:paraId="33F451CA" w14:textId="77777777" w:rsidR="0051605D" w:rsidRDefault="0051605D" w:rsidP="0051605D">
      <w:pPr>
        <w:pStyle w:val="Odrazka1"/>
      </w:pPr>
      <w:r>
        <w:t xml:space="preserve">Kód 31 - </w:t>
      </w:r>
      <w:r w:rsidRPr="00932513">
        <w:t>komunikační prostory jednoznačně přiřazené uživateli;</w:t>
      </w:r>
    </w:p>
    <w:p w14:paraId="33F451CB" w14:textId="2DE21AD8" w:rsidR="0051605D" w:rsidRDefault="0051605D" w:rsidP="0051605D">
      <w:pPr>
        <w:pStyle w:val="Odrazka1"/>
      </w:pPr>
      <w:r>
        <w:t xml:space="preserve">Kód 32 - </w:t>
      </w:r>
      <w:r w:rsidRPr="00932513">
        <w:t>Komunikační prostory sdílené mezi uživateli</w:t>
      </w:r>
      <w:r w:rsidR="0045741D">
        <w:t>;</w:t>
      </w:r>
    </w:p>
    <w:p w14:paraId="33F451CC" w14:textId="3FF01D1B" w:rsidR="0051605D" w:rsidRDefault="0051605D" w:rsidP="0051605D">
      <w:pPr>
        <w:pStyle w:val="Odrazka1"/>
      </w:pPr>
      <w:r>
        <w:t xml:space="preserve">Kód 40 - </w:t>
      </w:r>
      <w:r w:rsidRPr="00932513">
        <w:t>technologické pros</w:t>
      </w:r>
      <w:r w:rsidR="0045741D">
        <w:t>tory.</w:t>
      </w:r>
    </w:p>
    <w:p w14:paraId="33F451CD" w14:textId="6138128C" w:rsidR="0051605D" w:rsidRDefault="0051605D" w:rsidP="0051605D">
      <w:r w:rsidRPr="00932513">
        <w:t xml:space="preserve">Pasportizace ponese informaci o </w:t>
      </w:r>
      <w:r>
        <w:t xml:space="preserve">dislokačním </w:t>
      </w:r>
      <w:r w:rsidRPr="00932513">
        <w:t>přidělení da</w:t>
      </w:r>
      <w:r>
        <w:t>ného</w:t>
      </w:r>
      <w:r w:rsidRPr="00932513">
        <w:t xml:space="preserve"> </w:t>
      </w:r>
      <w:r>
        <w:t>prostoru</w:t>
      </w:r>
      <w:r w:rsidRPr="00932513">
        <w:t xml:space="preserve"> konkrétní</w:t>
      </w:r>
      <w:r>
        <w:t>mu uživateli u prostor označených kódem 13, 21, 22, 31 a 40</w:t>
      </w:r>
      <w:r w:rsidRPr="00932513">
        <w:t>.</w:t>
      </w:r>
      <w:r>
        <w:t xml:space="preserve"> Náklady na tyto prostory jsou alokovány do</w:t>
      </w:r>
      <w:r w:rsidR="003449F3">
        <w:t> </w:t>
      </w:r>
      <w:r>
        <w:t xml:space="preserve">procesně orientovaných </w:t>
      </w:r>
      <w:proofErr w:type="spellStart"/>
      <w:r w:rsidR="004A0B3C">
        <w:t>costpool</w:t>
      </w:r>
      <w:r>
        <w:t>s</w:t>
      </w:r>
      <w:proofErr w:type="spellEnd"/>
      <w:r>
        <w:t xml:space="preserve"> následujícím způsobem:</w:t>
      </w:r>
    </w:p>
    <w:p w14:paraId="33F451CE" w14:textId="77777777" w:rsidR="0051605D" w:rsidRDefault="0051605D" w:rsidP="0051605D">
      <w:pPr>
        <w:pStyle w:val="Odstavecseseznamem"/>
        <w:numPr>
          <w:ilvl w:val="0"/>
          <w:numId w:val="9"/>
        </w:numPr>
        <w:contextualSpacing w:val="0"/>
      </w:pPr>
      <w:r>
        <w:t>náklady na dislokačně přidělené prostory dané organizační součásti UHK a připadající alikvotní podíl na společných komunikačních prostorách jsou sečteny za všechny stavební objekty;</w:t>
      </w:r>
    </w:p>
    <w:p w14:paraId="33F451CF" w14:textId="7D8ABA64" w:rsidR="0051605D" w:rsidRDefault="0051605D" w:rsidP="0051605D">
      <w:pPr>
        <w:pStyle w:val="Odstavecseseznamem"/>
        <w:numPr>
          <w:ilvl w:val="0"/>
          <w:numId w:val="9"/>
        </w:numPr>
        <w:contextualSpacing w:val="0"/>
      </w:pPr>
      <w:r>
        <w:t xml:space="preserve">vytvoření procesně orientovaných </w:t>
      </w:r>
      <w:proofErr w:type="spellStart"/>
      <w:r w:rsidR="004A0B3C">
        <w:t>costpool</w:t>
      </w:r>
      <w:r>
        <w:t>s</w:t>
      </w:r>
      <w:proofErr w:type="spellEnd"/>
      <w:r>
        <w:t xml:space="preserve">, prostřednictvím rozvrhové základny produktivní čas. Rozvrhová základna odpovídá hodnotě vykázanému produktivnímu času na procesy VZ, </w:t>
      </w:r>
      <w:proofErr w:type="spellStart"/>
      <w:r>
        <w:t>VaV</w:t>
      </w:r>
      <w:proofErr w:type="spellEnd"/>
      <w:r>
        <w:t xml:space="preserve"> a DČ za fakultu;</w:t>
      </w:r>
    </w:p>
    <w:p w14:paraId="33F451D0" w14:textId="4BDF17A0" w:rsidR="0051605D" w:rsidRDefault="0051605D" w:rsidP="0051605D">
      <w:pPr>
        <w:pStyle w:val="Odstavecseseznamem"/>
        <w:numPr>
          <w:ilvl w:val="0"/>
          <w:numId w:val="9"/>
        </w:numPr>
        <w:contextualSpacing w:val="0"/>
      </w:pPr>
      <w:r>
        <w:t xml:space="preserve">procesně orientovaný </w:t>
      </w:r>
      <w:proofErr w:type="spellStart"/>
      <w:r w:rsidR="004A0B3C">
        <w:t>costpool</w:t>
      </w:r>
      <w:proofErr w:type="spellEnd"/>
      <w:r>
        <w:t xml:space="preserve"> VZ je dále alokován na dva dílčí </w:t>
      </w:r>
      <w:proofErr w:type="spellStart"/>
      <w:r w:rsidR="004A0B3C">
        <w:t>costpool</w:t>
      </w:r>
      <w:r>
        <w:t>s</w:t>
      </w:r>
      <w:proofErr w:type="spellEnd"/>
      <w:r>
        <w:t>, prostřednictvím rozvrhové základny. Rozvrhová základna odpovídá hodnotě vykázanému produktivnímu času na Projekty VZ a běžnou výuku;</w:t>
      </w:r>
    </w:p>
    <w:p w14:paraId="33F451D1" w14:textId="77777777" w:rsidR="0051605D" w:rsidRDefault="0051605D" w:rsidP="0051605D">
      <w:pPr>
        <w:pStyle w:val="Odstavecseseznamem"/>
        <w:numPr>
          <w:ilvl w:val="0"/>
          <w:numId w:val="9"/>
        </w:numPr>
        <w:contextualSpacing w:val="0"/>
      </w:pPr>
      <w:r>
        <w:t>alikvótní podíl připadající na běžnou výuku je alokován na předměty, které jsou realizovány katedrami dané fakulty dle poměru odučených hodin.</w:t>
      </w:r>
    </w:p>
    <w:p w14:paraId="33F451D2" w14:textId="77777777" w:rsidR="0051605D" w:rsidRDefault="0051605D" w:rsidP="0051605D">
      <w:pPr>
        <w:keepNext/>
        <w:spacing w:before="0" w:after="200"/>
        <w:jc w:val="left"/>
      </w:pPr>
      <w:r w:rsidRPr="00436F05">
        <w:rPr>
          <w:noProof/>
          <w:lang w:val="en-GB" w:eastAsia="en-GB"/>
        </w:rPr>
        <w:lastRenderedPageBreak/>
        <w:drawing>
          <wp:inline distT="0" distB="0" distL="0" distR="0" wp14:anchorId="33F4554D" wp14:editId="33F4554E">
            <wp:extent cx="5759450" cy="157099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9450" cy="1570990"/>
                    </a:xfrm>
                    <a:prstGeom prst="rect">
                      <a:avLst/>
                    </a:prstGeom>
                    <a:noFill/>
                    <a:ln>
                      <a:noFill/>
                    </a:ln>
                  </pic:spPr>
                </pic:pic>
              </a:graphicData>
            </a:graphic>
          </wp:inline>
        </w:drawing>
      </w:r>
    </w:p>
    <w:p w14:paraId="33F451D3" w14:textId="77777777" w:rsidR="0051605D" w:rsidRDefault="0051605D" w:rsidP="0051605D">
      <w:pPr>
        <w:pStyle w:val="Titulek"/>
        <w:jc w:val="left"/>
      </w:pPr>
      <w:bookmarkStart w:id="107" w:name="_Toc396920897"/>
      <w:r>
        <w:t xml:space="preserve">Obrázek </w:t>
      </w:r>
      <w:fldSimple w:instr=" SEQ Obrázek \* ARABIC ">
        <w:r w:rsidR="00A656E2">
          <w:rPr>
            <w:noProof/>
          </w:rPr>
          <w:t>15</w:t>
        </w:r>
      </w:fldSimple>
      <w:r>
        <w:t xml:space="preserve"> </w:t>
      </w:r>
      <w:r w:rsidRPr="00705734">
        <w:t>Alokace nákladů prostor smíšeného užití</w:t>
      </w:r>
      <w:bookmarkEnd w:id="107"/>
    </w:p>
    <w:p w14:paraId="33F451D4" w14:textId="77777777" w:rsidR="0051605D" w:rsidRDefault="0051605D" w:rsidP="0051605D">
      <w:pPr>
        <w:spacing w:before="0" w:after="200"/>
        <w:jc w:val="left"/>
      </w:pPr>
    </w:p>
    <w:p w14:paraId="33F451D5" w14:textId="77777777" w:rsidR="0051605D" w:rsidRDefault="0051605D" w:rsidP="0051605D">
      <w:pPr>
        <w:pStyle w:val="Normlnzelen"/>
      </w:pPr>
      <w:r>
        <w:t>Alokace nákladů objektů jednoznačně určených pro vzdělávání</w:t>
      </w:r>
    </w:p>
    <w:p w14:paraId="33F451D6" w14:textId="77777777" w:rsidR="0051605D" w:rsidRDefault="0051605D" w:rsidP="0051605D">
      <w:r w:rsidRPr="00BB463E">
        <w:t>Náklady těchto objektů zatěžují pouze proces vzdělávání, jsou</w:t>
      </w:r>
      <w:r>
        <w:t xml:space="preserve"> identifikovány a přiřazeny uživateli v pasportizaci Následující diagram popisuje princip alokace nákladů z těchto objektů a je uplatněn následující postup:</w:t>
      </w:r>
    </w:p>
    <w:p w14:paraId="33F451D7" w14:textId="77777777" w:rsidR="0051605D" w:rsidRDefault="0051605D" w:rsidP="0051605D">
      <w:pPr>
        <w:pStyle w:val="Odstavecseseznamem"/>
        <w:numPr>
          <w:ilvl w:val="0"/>
          <w:numId w:val="10"/>
        </w:numPr>
        <w:contextualSpacing w:val="0"/>
      </w:pPr>
      <w:r>
        <w:t>náklady dislokačně přidělených objektů dané organizační součásti UHK jsou jí přímo alokovány;</w:t>
      </w:r>
    </w:p>
    <w:p w14:paraId="33F451D8" w14:textId="77777777" w:rsidR="0051605D" w:rsidRDefault="0051605D" w:rsidP="0051605D">
      <w:pPr>
        <w:pStyle w:val="Odstavecseseznamem"/>
        <w:numPr>
          <w:ilvl w:val="0"/>
          <w:numId w:val="10"/>
        </w:numPr>
        <w:contextualSpacing w:val="0"/>
      </w:pPr>
      <w:r>
        <w:t>náklady objektů přiřazených rektorátu jsou v aplikaci FC alokovány na fakulty dle hodnot rozvrhové základny. Hodnota rozvrhové základny odpovídá vykázanému produktivnímu času na proces vzdělávání za každou fakultu;</w:t>
      </w:r>
    </w:p>
    <w:p w14:paraId="33F451D9" w14:textId="4335A236" w:rsidR="0051605D" w:rsidRDefault="006821DF" w:rsidP="0051605D">
      <w:pPr>
        <w:pStyle w:val="Odstavecseseznamem"/>
        <w:numPr>
          <w:ilvl w:val="0"/>
          <w:numId w:val="10"/>
        </w:numPr>
        <w:contextualSpacing w:val="0"/>
      </w:pPr>
      <w:r>
        <w:t>k</w:t>
      </w:r>
      <w:r w:rsidR="0051605D">
        <w:t xml:space="preserve"> nákladům objektů vzdělávání přímo přiřazených fakultě se přičte alikvótní podíl na</w:t>
      </w:r>
      <w:r w:rsidR="003449F3">
        <w:t> </w:t>
      </w:r>
      <w:r w:rsidR="0051605D">
        <w:t>nákladech objektů vzdělávání přiřazených rektorátu. Takto vznikne procesně orientovaný CP vzdělávání;</w:t>
      </w:r>
    </w:p>
    <w:p w14:paraId="33F451DA" w14:textId="252E6019" w:rsidR="0051605D" w:rsidRDefault="006821DF" w:rsidP="0051605D">
      <w:pPr>
        <w:pStyle w:val="Odstavecseseznamem"/>
        <w:numPr>
          <w:ilvl w:val="0"/>
          <w:numId w:val="10"/>
        </w:numPr>
        <w:contextualSpacing w:val="0"/>
      </w:pPr>
      <w:r>
        <w:t>p</w:t>
      </w:r>
      <w:r w:rsidR="0051605D">
        <w:t xml:space="preserve">rocesně orientovaný </w:t>
      </w:r>
      <w:proofErr w:type="spellStart"/>
      <w:r w:rsidR="004A0B3C">
        <w:t>costpool</w:t>
      </w:r>
      <w:proofErr w:type="spellEnd"/>
      <w:r w:rsidR="0051605D">
        <w:t xml:space="preserve"> VZ je dále alokován na dva dílčí </w:t>
      </w:r>
      <w:proofErr w:type="spellStart"/>
      <w:r w:rsidR="004A0B3C">
        <w:t>costpool</w:t>
      </w:r>
      <w:r w:rsidR="0051605D">
        <w:t>s</w:t>
      </w:r>
      <w:proofErr w:type="spellEnd"/>
      <w:r w:rsidR="0051605D">
        <w:t>, prostřednictvím rozvrhové základny. Rozvrhová základna odpovídá hodnotě vykázanému produktivnímu času na Projekty VZ a běžnou výuku danou fakultou;</w:t>
      </w:r>
    </w:p>
    <w:p w14:paraId="33F451DB" w14:textId="7F297133" w:rsidR="0051605D" w:rsidRDefault="006821DF" w:rsidP="0051605D">
      <w:pPr>
        <w:pStyle w:val="Odstavecseseznamem"/>
        <w:numPr>
          <w:ilvl w:val="0"/>
          <w:numId w:val="10"/>
        </w:numPr>
        <w:contextualSpacing w:val="0"/>
      </w:pPr>
      <w:r>
        <w:t>a</w:t>
      </w:r>
      <w:r w:rsidR="0051605D">
        <w:t>likvótní podíl připadající na běžnou výuku je alokován na předměty, které jsou realizovány katedrami dané fakulty dle poměru odučených hodin.</w:t>
      </w:r>
    </w:p>
    <w:p w14:paraId="33F451DC" w14:textId="77777777" w:rsidR="0051605D" w:rsidRDefault="0051605D" w:rsidP="0051605D">
      <w:pPr>
        <w:keepNext/>
        <w:spacing w:before="0" w:after="200"/>
        <w:jc w:val="left"/>
      </w:pPr>
      <w:r w:rsidRPr="006930F3">
        <w:rPr>
          <w:noProof/>
          <w:lang w:val="en-GB" w:eastAsia="en-GB"/>
        </w:rPr>
        <w:drawing>
          <wp:inline distT="0" distB="0" distL="0" distR="0" wp14:anchorId="33F4554F" wp14:editId="33F45550">
            <wp:extent cx="5759450" cy="1593850"/>
            <wp:effectExtent l="0" t="0" r="0" b="635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9450" cy="1593850"/>
                    </a:xfrm>
                    <a:prstGeom prst="rect">
                      <a:avLst/>
                    </a:prstGeom>
                    <a:noFill/>
                    <a:ln>
                      <a:noFill/>
                    </a:ln>
                  </pic:spPr>
                </pic:pic>
              </a:graphicData>
            </a:graphic>
          </wp:inline>
        </w:drawing>
      </w:r>
    </w:p>
    <w:p w14:paraId="33F451DD" w14:textId="77777777" w:rsidR="0051605D" w:rsidRDefault="0051605D" w:rsidP="0051605D">
      <w:pPr>
        <w:pStyle w:val="Titulek"/>
        <w:jc w:val="left"/>
      </w:pPr>
      <w:bookmarkStart w:id="108" w:name="_Toc396920898"/>
      <w:r>
        <w:t xml:space="preserve">Obrázek </w:t>
      </w:r>
      <w:fldSimple w:instr=" SEQ Obrázek \* ARABIC ">
        <w:r w:rsidR="00A656E2">
          <w:rPr>
            <w:noProof/>
          </w:rPr>
          <w:t>16</w:t>
        </w:r>
      </w:fldSimple>
      <w:r>
        <w:t xml:space="preserve"> </w:t>
      </w:r>
      <w:r w:rsidRPr="00505895">
        <w:t>Alokace nákladů objektů vzdělávání</w:t>
      </w:r>
      <w:bookmarkEnd w:id="108"/>
    </w:p>
    <w:p w14:paraId="33F451DE" w14:textId="77777777" w:rsidR="0051605D" w:rsidRDefault="0051605D" w:rsidP="001B2949">
      <w:pPr>
        <w:pStyle w:val="Normlnzelen"/>
        <w:keepNext/>
      </w:pPr>
      <w:r w:rsidRPr="002C0DBC">
        <w:lastRenderedPageBreak/>
        <w:t>Alokace nákladů objektů jednoznačně určených pro vědu a výzkum</w:t>
      </w:r>
    </w:p>
    <w:p w14:paraId="33F451DF" w14:textId="77777777" w:rsidR="0051605D" w:rsidRDefault="0051605D" w:rsidP="0051605D">
      <w:r w:rsidRPr="00BB463E">
        <w:t xml:space="preserve">Náklady objektů jednoznačně určené pro </w:t>
      </w:r>
      <w:r>
        <w:t>vědu a výzkum</w:t>
      </w:r>
      <w:r w:rsidRPr="00BB463E">
        <w:t xml:space="preserve"> zatěžují pouze proces </w:t>
      </w:r>
      <w:r>
        <w:t>vědu a výzkum</w:t>
      </w:r>
      <w:r w:rsidRPr="00BB463E">
        <w:t>, jsou</w:t>
      </w:r>
      <w:r>
        <w:t xml:space="preserve"> identifikovány a přiřazeny uživateli v pasportizaci Následující diagram popisuje princip alokace nákladů z těchto objektů a je uplatněn následující postup:</w:t>
      </w:r>
    </w:p>
    <w:p w14:paraId="33F451E0" w14:textId="77777777" w:rsidR="0051605D" w:rsidRDefault="0051605D" w:rsidP="0051605D">
      <w:pPr>
        <w:pStyle w:val="Odstavecseseznamem"/>
        <w:numPr>
          <w:ilvl w:val="0"/>
          <w:numId w:val="11"/>
        </w:numPr>
        <w:contextualSpacing w:val="0"/>
      </w:pPr>
      <w:r>
        <w:t>náklady dislokačně přidělených objektů dané organizační součásti UHK jsou jí přímo alokovány;</w:t>
      </w:r>
    </w:p>
    <w:p w14:paraId="33F451E1" w14:textId="77777777" w:rsidR="0051605D" w:rsidRDefault="0051605D" w:rsidP="0051605D">
      <w:pPr>
        <w:pStyle w:val="Odstavecseseznamem"/>
        <w:numPr>
          <w:ilvl w:val="0"/>
          <w:numId w:val="11"/>
        </w:numPr>
        <w:contextualSpacing w:val="0"/>
      </w:pPr>
      <w:r>
        <w:t>náklady objektů přiřazených rektorátu jsou v aplikaci FC alokovány na fakulty dle hodnot rozvrhové základny. Hodnota rozvrhové základny odpovídá vykázanému produktivnímu času na proces věda a výzkum za každou fakultu;</w:t>
      </w:r>
    </w:p>
    <w:p w14:paraId="33F451E2" w14:textId="416A1F82" w:rsidR="0051605D" w:rsidRDefault="0051605D" w:rsidP="0051605D">
      <w:pPr>
        <w:pStyle w:val="Odstavecseseznamem"/>
        <w:numPr>
          <w:ilvl w:val="0"/>
          <w:numId w:val="11"/>
        </w:numPr>
        <w:contextualSpacing w:val="0"/>
      </w:pPr>
      <w:r>
        <w:t xml:space="preserve">k nákladům objektů věda a výzkum přímo přiřazených fakultě se přičte alikvótní podíl na nákladech objektů věda a výzkum přiřazených rektorátu. Takto vzniklý </w:t>
      </w:r>
      <w:proofErr w:type="spellStart"/>
      <w:r w:rsidR="004A0B3C">
        <w:t>costpool</w:t>
      </w:r>
      <w:r>
        <w:t>s</w:t>
      </w:r>
      <w:proofErr w:type="spellEnd"/>
      <w:r>
        <w:t xml:space="preserve"> se rozdělí na dva procesně orientované </w:t>
      </w:r>
      <w:proofErr w:type="spellStart"/>
      <w:r w:rsidR="004A0B3C">
        <w:t>costpool</w:t>
      </w:r>
      <w:r>
        <w:t>s</w:t>
      </w:r>
      <w:proofErr w:type="spellEnd"/>
      <w:r>
        <w:t xml:space="preserve">, prostřednictvím rozvrhové základny. Rozvrhová základna odpovídá produktivnímu času vykázaného na procesy </w:t>
      </w:r>
      <w:proofErr w:type="spellStart"/>
      <w:r>
        <w:t>VaV</w:t>
      </w:r>
      <w:proofErr w:type="spellEnd"/>
      <w:r>
        <w:t xml:space="preserve"> a DČ danou fakultou.</w:t>
      </w:r>
    </w:p>
    <w:p w14:paraId="33F451E3" w14:textId="77777777" w:rsidR="0051605D" w:rsidRDefault="0051605D" w:rsidP="0051605D">
      <w:pPr>
        <w:pStyle w:val="Normlnzelen"/>
      </w:pPr>
      <w:r>
        <w:t>Alokace nákladů objektů smíšeného užití</w:t>
      </w:r>
    </w:p>
    <w:p w14:paraId="33F451E4" w14:textId="77777777" w:rsidR="0051605D" w:rsidRDefault="0051605D" w:rsidP="0051605D">
      <w:r w:rsidRPr="00BB463E">
        <w:t xml:space="preserve">Náklady těchto objektů zatěžují </w:t>
      </w:r>
      <w:r>
        <w:t xml:space="preserve">všechny tři hlavní </w:t>
      </w:r>
      <w:r w:rsidRPr="00BB463E">
        <w:t>proces</w:t>
      </w:r>
      <w:r>
        <w:t>y</w:t>
      </w:r>
      <w:r w:rsidRPr="00BB463E">
        <w:t>, jsou</w:t>
      </w:r>
      <w:r>
        <w:t xml:space="preserve"> identifikovány a přiřazeny uživateli v pasportizaci. Následující diagram popisuje princip alokace nákladů z těchto objektů a je uplatněn následující postup:</w:t>
      </w:r>
    </w:p>
    <w:p w14:paraId="33F451E5" w14:textId="77777777" w:rsidR="0051605D" w:rsidRDefault="0051605D" w:rsidP="0051605D">
      <w:pPr>
        <w:pStyle w:val="Odstavecseseznamem"/>
        <w:numPr>
          <w:ilvl w:val="0"/>
          <w:numId w:val="12"/>
        </w:numPr>
        <w:contextualSpacing w:val="0"/>
      </w:pPr>
      <w:r>
        <w:t>náklady na dislokačně přidělených objektech dané organizační součásti UHK jsou jí přímo alokovány;</w:t>
      </w:r>
    </w:p>
    <w:p w14:paraId="33F451E6" w14:textId="77777777" w:rsidR="0051605D" w:rsidRDefault="0051605D" w:rsidP="0051605D">
      <w:pPr>
        <w:pStyle w:val="Odstavecseseznamem"/>
        <w:numPr>
          <w:ilvl w:val="0"/>
          <w:numId w:val="12"/>
        </w:numPr>
        <w:ind w:left="714" w:hanging="357"/>
        <w:contextualSpacing w:val="0"/>
      </w:pPr>
      <w:r>
        <w:t>náklady objektů přiřazených rektorátu jsou v aplikaci FC alokovány na fakulty dle hodnot rozvrhové základny. Hodnota rozvrhové základny odpovídá vykázanému produktivnímu času za všechny tři sledované procesy za každou fakultu;</w:t>
      </w:r>
    </w:p>
    <w:p w14:paraId="33F451E7" w14:textId="17E99E21" w:rsidR="0051605D" w:rsidRDefault="0051605D" w:rsidP="0051605D">
      <w:pPr>
        <w:pStyle w:val="Odstavecseseznamem"/>
        <w:numPr>
          <w:ilvl w:val="0"/>
          <w:numId w:val="12"/>
        </w:numPr>
        <w:ind w:left="714" w:hanging="357"/>
        <w:contextualSpacing w:val="0"/>
      </w:pPr>
      <w:r>
        <w:t xml:space="preserve">k nákladům objektů smíšeného užití přímo přiřazených fakultě se přičte alikvótní podíl na nákladech objektů smíšeného užití přiřazených rektorátu. Takto vzniklý </w:t>
      </w:r>
      <w:proofErr w:type="spellStart"/>
      <w:r w:rsidR="004A0B3C">
        <w:t>costpool</w:t>
      </w:r>
      <w:r>
        <w:t>s</w:t>
      </w:r>
      <w:proofErr w:type="spellEnd"/>
      <w:r>
        <w:t xml:space="preserve"> se rozdělí na tři procesně orientované </w:t>
      </w:r>
      <w:proofErr w:type="spellStart"/>
      <w:r w:rsidR="004A0B3C">
        <w:t>costpool</w:t>
      </w:r>
      <w:r>
        <w:t>s</w:t>
      </w:r>
      <w:proofErr w:type="spellEnd"/>
      <w:r>
        <w:t xml:space="preserve">, prostřednictvím rozvrhové základny. Rozvrhová základna odpovídá produktivnímu času vykázaného na procesy </w:t>
      </w:r>
      <w:proofErr w:type="spellStart"/>
      <w:r>
        <w:t>Vz</w:t>
      </w:r>
      <w:proofErr w:type="spellEnd"/>
      <w:r>
        <w:t xml:space="preserve">, </w:t>
      </w:r>
      <w:proofErr w:type="spellStart"/>
      <w:r>
        <w:t>VaV</w:t>
      </w:r>
      <w:proofErr w:type="spellEnd"/>
      <w:r>
        <w:t xml:space="preserve"> a DČ danou fakultou;</w:t>
      </w:r>
    </w:p>
    <w:p w14:paraId="33F451E8" w14:textId="304F6EF5" w:rsidR="0051605D" w:rsidRDefault="0051605D" w:rsidP="0051605D">
      <w:pPr>
        <w:pStyle w:val="Odstavecseseznamem"/>
        <w:numPr>
          <w:ilvl w:val="0"/>
          <w:numId w:val="12"/>
        </w:numPr>
        <w:contextualSpacing w:val="0"/>
      </w:pPr>
      <w:r>
        <w:t xml:space="preserve">procesně orientovaný </w:t>
      </w:r>
      <w:proofErr w:type="spellStart"/>
      <w:r w:rsidR="004A0B3C">
        <w:t>costpool</w:t>
      </w:r>
      <w:proofErr w:type="spellEnd"/>
      <w:r>
        <w:t xml:space="preserve"> VZ je dále alokován na dva dílčí </w:t>
      </w:r>
      <w:proofErr w:type="spellStart"/>
      <w:r w:rsidR="004A0B3C">
        <w:t>costpool</w:t>
      </w:r>
      <w:r>
        <w:t>s</w:t>
      </w:r>
      <w:proofErr w:type="spellEnd"/>
      <w:r>
        <w:t>, prostřednictvím rozvrhové základny. Rozvrhová základna odpovídá hodnotě vykázanému produktivnímu času na Projekty VZ a běžnou výuku danou fakultou;</w:t>
      </w:r>
    </w:p>
    <w:p w14:paraId="33F451E9" w14:textId="77777777" w:rsidR="0051605D" w:rsidRDefault="0051605D" w:rsidP="0051605D">
      <w:pPr>
        <w:pStyle w:val="Odstavecseseznamem"/>
        <w:numPr>
          <w:ilvl w:val="0"/>
          <w:numId w:val="12"/>
        </w:numPr>
        <w:contextualSpacing w:val="0"/>
      </w:pPr>
      <w:r>
        <w:t>alikvótní podíl připadající na běžnou výuku je alokován na předměty, které jsou realizovány katedrami dané fakulty dle poměru odučených hodin.</w:t>
      </w:r>
    </w:p>
    <w:p w14:paraId="33F451EA" w14:textId="77777777" w:rsidR="0051605D" w:rsidRDefault="0051605D" w:rsidP="0051605D">
      <w:pPr>
        <w:keepNext/>
        <w:spacing w:before="0" w:after="200"/>
        <w:jc w:val="left"/>
      </w:pPr>
      <w:r w:rsidRPr="00F8581D">
        <w:rPr>
          <w:noProof/>
          <w:lang w:val="en-GB" w:eastAsia="en-GB"/>
        </w:rPr>
        <w:lastRenderedPageBreak/>
        <w:drawing>
          <wp:inline distT="0" distB="0" distL="0" distR="0" wp14:anchorId="33F45551" wp14:editId="33F45552">
            <wp:extent cx="5759450" cy="154749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9450" cy="1547495"/>
                    </a:xfrm>
                    <a:prstGeom prst="rect">
                      <a:avLst/>
                    </a:prstGeom>
                    <a:noFill/>
                    <a:ln>
                      <a:noFill/>
                    </a:ln>
                  </pic:spPr>
                </pic:pic>
              </a:graphicData>
            </a:graphic>
          </wp:inline>
        </w:drawing>
      </w:r>
    </w:p>
    <w:p w14:paraId="33F451EB" w14:textId="77777777" w:rsidR="00E00F26" w:rsidRDefault="0051605D" w:rsidP="0051605D">
      <w:pPr>
        <w:pStyle w:val="Titulek"/>
        <w:jc w:val="left"/>
      </w:pPr>
      <w:bookmarkStart w:id="109" w:name="_Toc396920899"/>
      <w:r>
        <w:t xml:space="preserve">Obrázek </w:t>
      </w:r>
      <w:fldSimple w:instr=" SEQ Obrázek \* ARABIC ">
        <w:r w:rsidR="00A656E2">
          <w:rPr>
            <w:noProof/>
          </w:rPr>
          <w:t>17</w:t>
        </w:r>
      </w:fldSimple>
      <w:r>
        <w:t xml:space="preserve"> </w:t>
      </w:r>
      <w:r w:rsidRPr="00C11262">
        <w:t>Alokace nákladů objektů smíšeného užití</w:t>
      </w:r>
      <w:bookmarkEnd w:id="109"/>
    </w:p>
    <w:p w14:paraId="33F451EC" w14:textId="77777777" w:rsidR="002C5628" w:rsidRDefault="002C5628" w:rsidP="002C5628">
      <w:pPr>
        <w:pStyle w:val="Nadpis2"/>
        <w:ind w:left="578" w:hanging="578"/>
      </w:pPr>
      <w:bookmarkStart w:id="110" w:name="_Toc340492574"/>
      <w:bookmarkStart w:id="111" w:name="_Toc396920923"/>
      <w:r>
        <w:t>Stanovení sazeb nepřímých nákladů</w:t>
      </w:r>
      <w:bookmarkEnd w:id="110"/>
      <w:bookmarkEnd w:id="111"/>
    </w:p>
    <w:p w14:paraId="33F451ED" w14:textId="77777777" w:rsidR="000613D4" w:rsidRPr="00047983" w:rsidRDefault="00047983" w:rsidP="000613D4">
      <w:pPr>
        <w:rPr>
          <w:color w:val="215868" w:themeColor="accent5" w:themeShade="80"/>
        </w:rPr>
      </w:pPr>
      <w:r w:rsidRPr="00047983">
        <w:rPr>
          <w:color w:val="215868" w:themeColor="accent5" w:themeShade="80"/>
        </w:rPr>
        <w:t>Cíl: c</w:t>
      </w:r>
      <w:r w:rsidR="000613D4" w:rsidRPr="00047983">
        <w:rPr>
          <w:color w:val="215868" w:themeColor="accent5" w:themeShade="80"/>
        </w:rPr>
        <w:t xml:space="preserve">ílem této kapitoly je definovat postup výpočtu sazeb nepřímých nákladů, které slouží pro plánování celkové výše nepřímých nákladů na Projektu </w:t>
      </w:r>
      <w:proofErr w:type="spellStart"/>
      <w:r w:rsidR="000613D4" w:rsidRPr="00047983">
        <w:rPr>
          <w:color w:val="215868" w:themeColor="accent5" w:themeShade="80"/>
        </w:rPr>
        <w:t>VaV</w:t>
      </w:r>
      <w:proofErr w:type="spellEnd"/>
      <w:r w:rsidR="000613D4" w:rsidRPr="00047983">
        <w:rPr>
          <w:color w:val="215868" w:themeColor="accent5" w:themeShade="80"/>
        </w:rPr>
        <w:t>, Projektu VZ nebo na Zakázku DČ.</w:t>
      </w:r>
    </w:p>
    <w:p w14:paraId="33F451EE" w14:textId="726073F5" w:rsidR="0089014D" w:rsidRDefault="0089014D" w:rsidP="0089014D">
      <w:pPr>
        <w:pStyle w:val="Odrazka1"/>
      </w:pPr>
      <w:r>
        <w:t xml:space="preserve">posouzení </w:t>
      </w:r>
      <w:r w:rsidR="000A2776">
        <w:t xml:space="preserve">pokrytí celkových nákladů </w:t>
      </w:r>
      <w:r>
        <w:t xml:space="preserve">projektu oproti stanoveným podmínkám poskytovatele dotace tj. většinou při použití metody </w:t>
      </w:r>
      <w:proofErr w:type="spellStart"/>
      <w:r>
        <w:t>flat</w:t>
      </w:r>
      <w:proofErr w:type="spellEnd"/>
      <w:r>
        <w:t xml:space="preserve"> </w:t>
      </w:r>
      <w:proofErr w:type="spellStart"/>
      <w:r>
        <w:t>rate</w:t>
      </w:r>
      <w:proofErr w:type="spellEnd"/>
      <w:r>
        <w:t>;</w:t>
      </w:r>
    </w:p>
    <w:p w14:paraId="33F451EF" w14:textId="79683127" w:rsidR="0089014D" w:rsidRDefault="0089014D" w:rsidP="0089014D">
      <w:pPr>
        <w:pStyle w:val="Odrazka1"/>
      </w:pPr>
      <w:r>
        <w:t xml:space="preserve">k výpočtu a uplatnění nepřímých nákladů v případech, kdy poskytovatel umožňuje užití </w:t>
      </w:r>
      <w:proofErr w:type="spellStart"/>
      <w:r w:rsidR="00A4111C">
        <w:t>F</w:t>
      </w:r>
      <w:r>
        <w:t>ull</w:t>
      </w:r>
      <w:r w:rsidR="00A4111C">
        <w:t>C</w:t>
      </w:r>
      <w:r>
        <w:t>ost</w:t>
      </w:r>
      <w:proofErr w:type="spellEnd"/>
      <w:r>
        <w:t xml:space="preserve"> metody pro nepřímé náklady. Vždy je nutné ověřit, zda poskytovatel uplatňuje limit pro spolufinancování projektu, např. 7RP přispívá na </w:t>
      </w:r>
      <w:r w:rsidR="002F37E3">
        <w:t>60</w:t>
      </w:r>
      <w:r>
        <w:t>% úplných nákladů projektů.</w:t>
      </w:r>
    </w:p>
    <w:p w14:paraId="33F451F0" w14:textId="77777777" w:rsidR="004851B9" w:rsidRDefault="004851B9">
      <w:pPr>
        <w:spacing w:before="0" w:after="200"/>
        <w:jc w:val="left"/>
        <w:rPr>
          <w:rFonts w:eastAsiaTheme="majorEastAsia" w:cstheme="majorBidi"/>
          <w:b/>
          <w:bCs/>
          <w:color w:val="266678"/>
        </w:rPr>
      </w:pPr>
      <w:r>
        <w:br w:type="page"/>
      </w:r>
    </w:p>
    <w:p w14:paraId="33F451F1" w14:textId="77777777" w:rsidR="00E00F26" w:rsidRDefault="00E00F26" w:rsidP="00A41ED1">
      <w:pPr>
        <w:pStyle w:val="Nadpis3"/>
      </w:pPr>
      <w:r>
        <w:lastRenderedPageBreak/>
        <w:t>Struktura sazeb a jejich výpočet</w:t>
      </w:r>
    </w:p>
    <w:p w14:paraId="33F451F2" w14:textId="77777777" w:rsidR="00913419" w:rsidRDefault="00913419" w:rsidP="00913419">
      <w:r>
        <w:t>Samotný výpočet sazby je stanovena následujícím vzorcem:</w:t>
      </w:r>
    </w:p>
    <w:p w14:paraId="33F451F3" w14:textId="77777777" w:rsidR="004851B9" w:rsidRPr="00866AAE" w:rsidRDefault="004851B9" w:rsidP="00913419">
      <m:oMathPara>
        <m:oMath>
          <m:r>
            <w:rPr>
              <w:rFonts w:ascii="Cambria Math" w:hAnsi="Cambria Math"/>
            </w:rPr>
            <m:t xml:space="preserve">Snn= </m:t>
          </m:r>
          <m:f>
            <m:fPr>
              <m:ctrlPr>
                <w:rPr>
                  <w:rFonts w:ascii="Cambria Math" w:hAnsi="Cambria Math"/>
                  <w:i/>
                </w:rPr>
              </m:ctrlPr>
            </m:fPr>
            <m:num>
              <m:r>
                <w:rPr>
                  <w:rFonts w:ascii="Cambria Math" w:hAnsi="Cambria Math"/>
                </w:rPr>
                <m:t>GAI</m:t>
              </m:r>
            </m:num>
            <m:den>
              <m:r>
                <w:rPr>
                  <w:rFonts w:ascii="Cambria Math" w:hAnsi="Cambria Math"/>
                </w:rPr>
                <m:t>RZ(i)</m:t>
              </m:r>
            </m:den>
          </m:f>
          <m:r>
            <w:rPr>
              <w:rFonts w:ascii="Cambria Math" w:hAnsi="Cambria Math"/>
            </w:rPr>
            <m:t>+</m:t>
          </m:r>
          <m:f>
            <m:fPr>
              <m:ctrlPr>
                <w:rPr>
                  <w:rFonts w:ascii="Cambria Math" w:hAnsi="Cambria Math"/>
                  <w:i/>
                </w:rPr>
              </m:ctrlPr>
            </m:fPr>
            <m:num>
              <m:r>
                <w:rPr>
                  <w:rFonts w:ascii="Cambria Math" w:hAnsi="Cambria Math"/>
                </w:rPr>
                <m:t>GAII</m:t>
              </m:r>
            </m:num>
            <m:den>
              <m:r>
                <w:rPr>
                  <w:rFonts w:ascii="Cambria Math" w:hAnsi="Cambria Math"/>
                </w:rPr>
                <m:t>RZ(i)</m:t>
              </m:r>
            </m:den>
          </m:f>
          <m:r>
            <w:rPr>
              <w:rFonts w:ascii="Cambria Math" w:hAnsi="Cambria Math"/>
            </w:rPr>
            <m:t xml:space="preserve"> +</m:t>
          </m:r>
          <m:f>
            <m:fPr>
              <m:ctrlPr>
                <w:rPr>
                  <w:rFonts w:ascii="Cambria Math" w:hAnsi="Cambria Math"/>
                  <w:i/>
                </w:rPr>
              </m:ctrlPr>
            </m:fPr>
            <m:num>
              <m:r>
                <w:rPr>
                  <w:rFonts w:ascii="Cambria Math" w:hAnsi="Cambria Math"/>
                </w:rPr>
                <m:t>GAIII</m:t>
              </m:r>
            </m:num>
            <m:den>
              <m:r>
                <w:rPr>
                  <w:rFonts w:ascii="Cambria Math" w:hAnsi="Cambria Math"/>
                </w:rPr>
                <m:t>RZ(i)</m:t>
              </m:r>
            </m:den>
          </m:f>
          <m:r>
            <w:rPr>
              <w:rFonts w:ascii="Cambria Math" w:hAnsi="Cambria Math"/>
            </w:rPr>
            <m:t xml:space="preserve"> +</m:t>
          </m:r>
          <m:f>
            <m:fPr>
              <m:ctrlPr>
                <w:rPr>
                  <w:rFonts w:ascii="Cambria Math" w:hAnsi="Cambria Math"/>
                  <w:i/>
                </w:rPr>
              </m:ctrlPr>
            </m:fPr>
            <m:num>
              <m:r>
                <w:rPr>
                  <w:rFonts w:ascii="Cambria Math" w:hAnsi="Cambria Math"/>
                </w:rPr>
                <m:t>H</m:t>
              </m:r>
            </m:num>
            <m:den>
              <m:r>
                <w:rPr>
                  <w:rFonts w:ascii="Cambria Math" w:hAnsi="Cambria Math"/>
                </w:rPr>
                <m:t>RZ(i)</m:t>
              </m:r>
            </m:den>
          </m:f>
          <m:r>
            <w:rPr>
              <w:rFonts w:ascii="Cambria Math" w:hAnsi="Cambria Math"/>
            </w:rPr>
            <m:t xml:space="preserve"> </m:t>
          </m:r>
        </m:oMath>
      </m:oMathPara>
    </w:p>
    <w:p w14:paraId="33F451F4" w14:textId="623D5435" w:rsidR="00407D79" w:rsidRDefault="00913419" w:rsidP="00913419">
      <w:r w:rsidRPr="00866AAE">
        <w:t xml:space="preserve">Kde: </w:t>
      </w:r>
      <w:proofErr w:type="spellStart"/>
      <w:r w:rsidR="005A68D4" w:rsidRPr="00866AAE">
        <w:t>S</w:t>
      </w:r>
      <w:r w:rsidR="005A68D4">
        <w:rPr>
          <w:vertAlign w:val="subscript"/>
        </w:rPr>
        <w:t>nn</w:t>
      </w:r>
      <w:proofErr w:type="spellEnd"/>
      <w:r w:rsidR="005A68D4" w:rsidRPr="00866AAE">
        <w:t xml:space="preserve"> </w:t>
      </w:r>
      <w:r w:rsidRPr="00866AAE">
        <w:t xml:space="preserve">– výsledná hodnota sazby NN na 1h práce v Kč; RZ(i) - značí hodnotu vykázaného produktivního času na příslušný proces a danou organizační součástí UHK; </w:t>
      </w:r>
    </w:p>
    <w:p w14:paraId="33F451F5" w14:textId="77777777" w:rsidR="00407D79" w:rsidRDefault="00913419" w:rsidP="00913419">
      <w:r w:rsidRPr="00866AAE">
        <w:t xml:space="preserve">GAI – podíl nákladů na CP první alokační úrovně na příslušný proces a danou organizační součástí UHK; </w:t>
      </w:r>
    </w:p>
    <w:p w14:paraId="33F451F6" w14:textId="77777777" w:rsidR="00407D79" w:rsidRDefault="00913419" w:rsidP="00913419">
      <w:r w:rsidRPr="00866AAE">
        <w:t xml:space="preserve">GAII – podíl nákladů na CP druhé alokační úrovně na příslušný proces a danou organizační součástí UHK; </w:t>
      </w:r>
    </w:p>
    <w:p w14:paraId="33F451F7" w14:textId="77777777" w:rsidR="00407D79" w:rsidRDefault="00913419" w:rsidP="00913419">
      <w:r w:rsidRPr="00866AAE">
        <w:t>GAIII – podíl nákladů na CP třetí alokační úrovně na</w:t>
      </w:r>
      <w:r w:rsidRPr="0037326E">
        <w:t xml:space="preserve"> příslušný proces a danou organizační součástí </w:t>
      </w:r>
      <w:r>
        <w:t xml:space="preserve">UHK; </w:t>
      </w:r>
    </w:p>
    <w:p w14:paraId="33F451F8" w14:textId="77777777" w:rsidR="00913419" w:rsidRDefault="00913419" w:rsidP="00913419">
      <w:r>
        <w:t xml:space="preserve">H – podíl nákladů na </w:t>
      </w:r>
      <w:proofErr w:type="spellStart"/>
      <w:r>
        <w:t>Housing</w:t>
      </w:r>
      <w:proofErr w:type="spellEnd"/>
      <w:r>
        <w:t xml:space="preserve"> </w:t>
      </w:r>
      <w:r w:rsidRPr="0037326E">
        <w:t xml:space="preserve">na příslušný proces a danou organizační součástí </w:t>
      </w:r>
      <w:r>
        <w:t>UHK.</w:t>
      </w:r>
    </w:p>
    <w:p w14:paraId="33F451F9" w14:textId="77777777" w:rsidR="00E00F26" w:rsidRDefault="00E00F26" w:rsidP="00A41ED1">
      <w:pPr>
        <w:pStyle w:val="Nadpis3"/>
      </w:pPr>
      <w:r>
        <w:t>Způsob uplatnění sazeb nepřímých nákladů</w:t>
      </w:r>
    </w:p>
    <w:p w14:paraId="33F451FA" w14:textId="77777777" w:rsidR="002E2C22" w:rsidRDefault="002E2C22" w:rsidP="002E2C22">
      <w:r>
        <w:t xml:space="preserve">Sazby nepřímých nákladů se využijí při přípravě rozpočtu Projektu </w:t>
      </w:r>
      <w:proofErr w:type="spellStart"/>
      <w:r>
        <w:t>VaV</w:t>
      </w:r>
      <w:proofErr w:type="spellEnd"/>
      <w:r>
        <w:t xml:space="preserve">, Projektu VZ a Zakázky DČ. </w:t>
      </w:r>
    </w:p>
    <w:p w14:paraId="33F451FB" w14:textId="77777777" w:rsidR="002E2C22" w:rsidRDefault="002E2C22" w:rsidP="002E2C22">
      <w:r>
        <w:t>Nepřímé náklady projektu se počítají jako součet součinů plánovaných produktivních časů pracovníků zahrnutých do realizace projektu fakulty a sazby NN příslušné fakulty všech fakult.</w:t>
      </w:r>
    </w:p>
    <w:p w14:paraId="33F451FC" w14:textId="00576A8B" w:rsidR="002E2C22" w:rsidRDefault="002E2C22" w:rsidP="002E2C22">
      <w:pPr>
        <w:pStyle w:val="Odrazka1"/>
      </w:pPr>
      <w:r>
        <w:t xml:space="preserve">k posouzení </w:t>
      </w:r>
      <w:r w:rsidR="000A2776">
        <w:t>pokrytí nákladů</w:t>
      </w:r>
      <w:r>
        <w:t xml:space="preserve"> projektu vůči stanoveným podmínkám poskytovatele dotace;</w:t>
      </w:r>
    </w:p>
    <w:p w14:paraId="33F451FD" w14:textId="73543DB9" w:rsidR="002E2C22" w:rsidRDefault="002E2C22" w:rsidP="002E2C22">
      <w:pPr>
        <w:pStyle w:val="Odrazka1"/>
      </w:pPr>
      <w:r>
        <w:t xml:space="preserve">k výpočtu a uplatnění nepřímých nákladů v případech, kdy poskytovatel umožňuje užití </w:t>
      </w:r>
      <w:proofErr w:type="spellStart"/>
      <w:r w:rsidR="00A4111C">
        <w:t>F</w:t>
      </w:r>
      <w:r>
        <w:t>ull</w:t>
      </w:r>
      <w:r w:rsidR="00A4111C">
        <w:t>C</w:t>
      </w:r>
      <w:r>
        <w:t>ost</w:t>
      </w:r>
      <w:proofErr w:type="spellEnd"/>
      <w:r>
        <w:t xml:space="preserve"> metody pro nepřímé náklady</w:t>
      </w:r>
      <w:r w:rsidR="0045741D">
        <w:t>;</w:t>
      </w:r>
      <w:r>
        <w:t xml:space="preserve"> </w:t>
      </w:r>
      <w:r w:rsidR="0045741D">
        <w:t>v</w:t>
      </w:r>
      <w:r>
        <w:t xml:space="preserve"> opačném případě budou dodrženy podmínky a fixní </w:t>
      </w:r>
      <w:r w:rsidR="0045741D">
        <w:t>sazby definované poskytovatelem;</w:t>
      </w:r>
    </w:p>
    <w:p w14:paraId="33F451FE" w14:textId="0DFE97C6" w:rsidR="002E2C22" w:rsidRDefault="002E2C22" w:rsidP="002E2C22">
      <w:pPr>
        <w:pStyle w:val="Odrazka1"/>
      </w:pPr>
      <w:r>
        <w:t>poskytovatel může uplatnit limit pro spolufinancování projektu, např. 7RP. Přispívá na</w:t>
      </w:r>
      <w:r w:rsidR="003449F3">
        <w:t> </w:t>
      </w:r>
      <w:r w:rsidR="000A2776">
        <w:t>60</w:t>
      </w:r>
      <w:r>
        <w:t>% úplných nákladů projektů.</w:t>
      </w:r>
    </w:p>
    <w:p w14:paraId="33F451FF" w14:textId="77777777" w:rsidR="002E2C22" w:rsidRDefault="002E2C22" w:rsidP="002E2C22">
      <w:r>
        <w:t>Pro výpočet je použit následující vzorec:</w:t>
      </w:r>
    </w:p>
    <w:p w14:paraId="33F45200" w14:textId="3F9EF0DB" w:rsidR="002E2C22" w:rsidRDefault="000A2776" w:rsidP="002E2C22">
      <w:pPr>
        <w:pStyle w:val="Odrazka1"/>
        <w:numPr>
          <w:ilvl w:val="0"/>
          <w:numId w:val="0"/>
        </w:numPr>
        <w:ind w:left="360"/>
      </w:pPr>
      <m:oMathPara>
        <m:oMath>
          <m:r>
            <w:rPr>
              <w:rFonts w:ascii="Cambria Math" w:hAnsi="Cambria Math"/>
            </w:rPr>
            <m:t>Np=</m:t>
          </m:r>
          <m:nary>
            <m:naryPr>
              <m:chr m:val="∑"/>
              <m:limLoc m:val="subSup"/>
              <m:ctrlPr>
                <w:rPr>
                  <w:rFonts w:ascii="Cambria Math" w:hAnsi="Cambria Math"/>
                </w:rPr>
              </m:ctrlPr>
            </m:naryPr>
            <m:sub>
              <m:r>
                <m:rPr>
                  <m:sty m:val="p"/>
                </m:rPr>
                <w:rPr>
                  <w:rFonts w:ascii="Cambria Math" w:hAnsi="Cambria Math"/>
                </w:rPr>
                <m:t>1</m:t>
              </m:r>
            </m:sub>
            <m:sup>
              <m:r>
                <w:rPr>
                  <w:rFonts w:ascii="Cambria Math" w:hAnsi="Cambria Math"/>
                </w:rPr>
                <m:t>n</m:t>
              </m:r>
            </m:sup>
            <m:e>
              <m:d>
                <m:dPr>
                  <m:ctrlPr>
                    <w:rPr>
                      <w:rFonts w:ascii="Cambria Math" w:hAnsi="Cambria Math"/>
                    </w:rPr>
                  </m:ctrlPr>
                </m:dPr>
                <m:e>
                  <m:r>
                    <w:rPr>
                      <w:rFonts w:ascii="Cambria Math" w:hAnsi="Cambria Math"/>
                    </w:rPr>
                    <m:t>Sn</m:t>
                  </m:r>
                  <m:r>
                    <m:rPr>
                      <m:sty m:val="p"/>
                    </m:rPr>
                    <w:rPr>
                      <w:rFonts w:ascii="Cambria Math" w:hAnsi="Cambria Math"/>
                    </w:rPr>
                    <m:t>*</m:t>
                  </m:r>
                  <m:r>
                    <w:rPr>
                      <w:rFonts w:ascii="Cambria Math" w:hAnsi="Cambria Math"/>
                    </w:rPr>
                    <m:t>Pph</m:t>
                  </m:r>
                </m:e>
              </m:d>
            </m:e>
          </m:nary>
        </m:oMath>
      </m:oMathPara>
    </w:p>
    <w:p w14:paraId="33F45201" w14:textId="4F8ACB70" w:rsidR="00B46C81" w:rsidRDefault="002E2C22" w:rsidP="002E2C22">
      <w:r w:rsidRPr="0007281B">
        <w:t xml:space="preserve">Kde: </w:t>
      </w:r>
      <w:r w:rsidR="00B46C81">
        <w:tab/>
      </w:r>
      <w:proofErr w:type="spellStart"/>
      <w:r w:rsidR="00B46C81">
        <w:t>Np</w:t>
      </w:r>
      <w:proofErr w:type="spellEnd"/>
      <w:r w:rsidR="00B46C81">
        <w:t xml:space="preserve"> – celkové nepřímé náklady projek</w:t>
      </w:r>
      <w:r w:rsidR="00081856">
        <w:t>t</w:t>
      </w:r>
      <w:r w:rsidR="00B46C81">
        <w:t>ů;</w:t>
      </w:r>
    </w:p>
    <w:p w14:paraId="33F45202" w14:textId="2FB5D2F2" w:rsidR="00592CF6" w:rsidRDefault="005A68D4" w:rsidP="00081856">
      <w:pPr>
        <w:ind w:firstLine="708"/>
      </w:pPr>
      <w:proofErr w:type="spellStart"/>
      <w:r>
        <w:t>Sn</w:t>
      </w:r>
      <w:proofErr w:type="spellEnd"/>
      <w:r w:rsidRPr="0007281B">
        <w:t xml:space="preserve"> </w:t>
      </w:r>
      <w:r w:rsidR="002E2C22" w:rsidRPr="0007281B">
        <w:t xml:space="preserve">– </w:t>
      </w:r>
      <w:r w:rsidR="002E2C22">
        <w:t>sazba nepřímých nákladů</w:t>
      </w:r>
      <w:r w:rsidR="002E2C22" w:rsidRPr="0007281B">
        <w:t>;</w:t>
      </w:r>
    </w:p>
    <w:p w14:paraId="33F45203" w14:textId="3A9DC136" w:rsidR="00592CF6" w:rsidRDefault="005A68D4" w:rsidP="00081856">
      <w:pPr>
        <w:ind w:firstLine="708"/>
      </w:pPr>
      <w:proofErr w:type="spellStart"/>
      <w:r>
        <w:t>Pph</w:t>
      </w:r>
      <w:proofErr w:type="spellEnd"/>
      <w:r w:rsidRPr="0007281B">
        <w:t xml:space="preserve"> </w:t>
      </w:r>
      <w:r w:rsidR="002E2C22" w:rsidRPr="0007281B">
        <w:t xml:space="preserve">– </w:t>
      </w:r>
      <w:r w:rsidR="002E2C22">
        <w:t>počet produktivních hodin</w:t>
      </w:r>
      <w:r w:rsidR="002E2C22" w:rsidRPr="0007281B">
        <w:t xml:space="preserve">; </w:t>
      </w:r>
    </w:p>
    <w:p w14:paraId="33F45204" w14:textId="77777777" w:rsidR="00592CF6" w:rsidRDefault="002E2C22" w:rsidP="00081856">
      <w:pPr>
        <w:ind w:firstLine="708"/>
      </w:pPr>
      <w:r>
        <w:t>n – počet pracovníků</w:t>
      </w:r>
      <w:r w:rsidRPr="0007281B">
        <w:t>.</w:t>
      </w:r>
    </w:p>
    <w:p w14:paraId="33F4525E" w14:textId="77777777" w:rsidR="002E2C22" w:rsidRDefault="002E2C22" w:rsidP="002E2C22">
      <w:pPr>
        <w:pStyle w:val="Normlnzelen"/>
      </w:pPr>
      <w:r>
        <w:t>Plánování nákladů doplňkové činnosti</w:t>
      </w:r>
    </w:p>
    <w:p w14:paraId="33F4525F" w14:textId="77777777" w:rsidR="002E2C22" w:rsidRDefault="002E2C22" w:rsidP="002E2C22">
      <w:pPr>
        <w:spacing w:before="0" w:after="200"/>
      </w:pPr>
      <w:r>
        <w:t>Rámec společenství pro státní podporu výzkumu, vývoje a inovací (2006/C 323/01) stanovuje následující podmínky pro poskytování služeb výzkumnou organizací dle čl. 3.2.1 Výzkum jménem podniků (smluvní výzkum nebo služby obdobného charakteru):</w:t>
      </w:r>
    </w:p>
    <w:p w14:paraId="33F45260" w14:textId="612F3754" w:rsidR="002E2C22" w:rsidRPr="00A92806" w:rsidRDefault="002E2C22" w:rsidP="0045741D">
      <w:pPr>
        <w:pStyle w:val="Odrazka1"/>
      </w:pPr>
      <w:r w:rsidRPr="00A92806">
        <w:lastRenderedPageBreak/>
        <w:t>výzkumná organizace posk</w:t>
      </w:r>
      <w:r w:rsidR="0045741D">
        <w:t>ytuje službu za tržní cenu;</w:t>
      </w:r>
    </w:p>
    <w:p w14:paraId="33F45261" w14:textId="77777777" w:rsidR="002E2C22" w:rsidRPr="00A92806" w:rsidRDefault="002E2C22" w:rsidP="002E2C22">
      <w:pPr>
        <w:pStyle w:val="Odrazka1"/>
      </w:pPr>
      <w:r w:rsidRPr="00A92806">
        <w:t>neexistuje-li tržní cena, výzkumná organizace poskytuje službu za cenu, která zahrnuje plné náklady a přiměřený zisk.</w:t>
      </w:r>
    </w:p>
    <w:p w14:paraId="33F45262" w14:textId="77777777" w:rsidR="002E2C22" w:rsidRDefault="002E2C22" w:rsidP="002E2C22">
      <w:pPr>
        <w:spacing w:before="0" w:after="200"/>
      </w:pPr>
      <w:r>
        <w:t xml:space="preserve">Rozhodnutí o způsobu stanovení ceny provádí vedoucí/řešitel projektu a verifikuje nadřízený podpisem na kalkulačním listu. </w:t>
      </w:r>
    </w:p>
    <w:p w14:paraId="33F45263" w14:textId="77777777" w:rsidR="00CC6B5C" w:rsidRDefault="0056523E">
      <w:pPr>
        <w:pStyle w:val="Nadpis2"/>
      </w:pPr>
      <w:bookmarkStart w:id="112" w:name="_Toc340492575"/>
      <w:bookmarkStart w:id="113" w:name="_Toc396920924"/>
      <w:r>
        <w:t>Úplné náklady NO Předmět</w:t>
      </w:r>
      <w:bookmarkEnd w:id="112"/>
      <w:bookmarkEnd w:id="113"/>
    </w:p>
    <w:p w14:paraId="33F45264" w14:textId="6D5378BA" w:rsidR="0078144B" w:rsidRDefault="0078144B" w:rsidP="00CB040D">
      <w:r>
        <w:t xml:space="preserve">Primárním cílovým nákladovým objektem v procesu vzdělávání je předmět, protože veškeré </w:t>
      </w:r>
      <w:proofErr w:type="gramStart"/>
      <w:r>
        <w:t>informace v IS</w:t>
      </w:r>
      <w:proofErr w:type="gramEnd"/>
      <w:r>
        <w:t xml:space="preserve"> pro podporu studijních agend jsou především vázány na tento objekt. Nákladové objekty obor, program a </w:t>
      </w:r>
      <w:r w:rsidR="00B46BC5">
        <w:t>studium</w:t>
      </w:r>
      <w:r>
        <w:t xml:space="preserve"> budou odvozeny od NO Předmět. Z manažerského pohledu budou zajímavější informace o programech</w:t>
      </w:r>
      <w:r w:rsidR="000A2776">
        <w:t xml:space="preserve"> a oborech</w:t>
      </w:r>
      <w:r>
        <w:t xml:space="preserve">, </w:t>
      </w:r>
      <w:r w:rsidR="000A2776">
        <w:t xml:space="preserve">více než </w:t>
      </w:r>
      <w:r>
        <w:t xml:space="preserve">samotný předmět. </w:t>
      </w:r>
    </w:p>
    <w:p w14:paraId="33F45265" w14:textId="6D09EF34" w:rsidR="0078144B" w:rsidRDefault="0078144B" w:rsidP="00CB040D">
      <w:r>
        <w:t xml:space="preserve">Nákladový objekt předmět je </w:t>
      </w:r>
      <w:r w:rsidRPr="00B669F3">
        <w:t xml:space="preserve">identifikován </w:t>
      </w:r>
      <w:r>
        <w:t xml:space="preserve">jednoznačným </w:t>
      </w:r>
      <w:r w:rsidRPr="00B669F3">
        <w:t>označením verze předmětu a příslušnosti</w:t>
      </w:r>
      <w:r w:rsidRPr="00D54881">
        <w:t xml:space="preserve"> k semestru.</w:t>
      </w:r>
      <w:r>
        <w:t xml:space="preserve"> Aplikace FIM – Předmět je jednoznačně určen zkratkou. Pokud se</w:t>
      </w:r>
      <w:r w:rsidR="0045741D">
        <w:t> </w:t>
      </w:r>
      <w:r>
        <w:t>u</w:t>
      </w:r>
      <w:r w:rsidR="00081856">
        <w:t> </w:t>
      </w:r>
      <w:r>
        <w:t>předmětu mění hodinová dotace a/nebo způsob ukončení, vzniká nová verze předmětu.</w:t>
      </w:r>
      <w:r w:rsidR="00CB040D">
        <w:t xml:space="preserve"> </w:t>
      </w:r>
      <w:r>
        <w:t xml:space="preserve">Aplikace </w:t>
      </w:r>
      <w:proofErr w:type="spellStart"/>
      <w:r>
        <w:t>PdF</w:t>
      </w:r>
      <w:proofErr w:type="spellEnd"/>
      <w:r>
        <w:t xml:space="preserve"> – Předmět je identifikován zkratkou, existuje v různých verzích, které jsou identifikovány rokem, od kterého verze platí. Novější verze nahrazuje verzi starší.</w:t>
      </w:r>
    </w:p>
    <w:p w14:paraId="33F45266" w14:textId="77777777" w:rsidR="0078144B" w:rsidRDefault="0078144B" w:rsidP="00CB040D">
      <w:r>
        <w:t>Označení verze předmětu se každý akademický rok může měnit. Pro sledování vývoje úplných nákladů v čase jsou vhodnější sekundární nákladové objekty program a obor.</w:t>
      </w:r>
    </w:p>
    <w:p w14:paraId="33F45267" w14:textId="77777777" w:rsidR="00CB040D" w:rsidRDefault="00CB040D" w:rsidP="00CB040D">
      <w:r w:rsidRPr="00CB040D">
        <w:t>Úplné náklady předmětu budou počítány 1x ročně a to zpětně za uplynulý rok, ve stejném okamžiku budou počítány úplné náklady projektů (za uplynulé období).</w:t>
      </w:r>
    </w:p>
    <w:p w14:paraId="33F45268" w14:textId="77777777" w:rsidR="0078144B" w:rsidRDefault="0078144B" w:rsidP="00A41ED1">
      <w:pPr>
        <w:pStyle w:val="Nadpis3"/>
      </w:pPr>
      <w:r>
        <w:t>Kompatibilita semestru a účetního období</w:t>
      </w:r>
    </w:p>
    <w:p w14:paraId="33F45269" w14:textId="7448DA4E" w:rsidR="00CB040D" w:rsidRDefault="00CB040D" w:rsidP="00CB040D">
      <w:r>
        <w:t>Akademický rok a účetní období se nepřekrývají, respektive v průběhu kalendářního roku jsou realizovány dva akademické roky. Akademický rok začíná v měsíci září a končí v srpnu. Z</w:t>
      </w:r>
      <w:r w:rsidR="00081856">
        <w:t> </w:t>
      </w:r>
      <w:r>
        <w:t xml:space="preserve">hlediska nákladů je nutné vytvořit vlastní interval letní a zimní semestr ze dvou akademických roků, tj. musí být Importovány data ze dvou akademických roků. </w:t>
      </w:r>
    </w:p>
    <w:p w14:paraId="70BA65DA" w14:textId="77777777" w:rsidR="00B46BC5" w:rsidRDefault="00B46BC5" w:rsidP="00CB040D">
      <w:r>
        <w:t>Pro UHK bude nastaveno:</w:t>
      </w:r>
    </w:p>
    <w:p w14:paraId="05FCF2C0" w14:textId="5827BCF2" w:rsidR="00B46BC5" w:rsidRDefault="00B46BC5" w:rsidP="00B46BC5">
      <w:pPr>
        <w:pStyle w:val="Odstavecseseznamem"/>
        <w:numPr>
          <w:ilvl w:val="0"/>
          <w:numId w:val="55"/>
        </w:numPr>
      </w:pPr>
      <w:r>
        <w:t>září, říjen, listopad, prosinec, leden = zimní semestr</w:t>
      </w:r>
    </w:p>
    <w:p w14:paraId="098E698E" w14:textId="04740CDF" w:rsidR="00B46BC5" w:rsidRDefault="00B46BC5" w:rsidP="00B46BC5">
      <w:pPr>
        <w:pStyle w:val="Odstavecseseznamem"/>
        <w:numPr>
          <w:ilvl w:val="0"/>
          <w:numId w:val="55"/>
        </w:numPr>
      </w:pPr>
      <w:r>
        <w:t>únor, březen, duben, květen, červen = letní semestr</w:t>
      </w:r>
    </w:p>
    <w:p w14:paraId="7FB9580E" w14:textId="19DECDFB" w:rsidR="00B46BC5" w:rsidRDefault="00B46BC5" w:rsidP="00B46BC5">
      <w:pPr>
        <w:pStyle w:val="Odstavecseseznamem"/>
        <w:numPr>
          <w:ilvl w:val="0"/>
          <w:numId w:val="55"/>
        </w:numPr>
      </w:pPr>
      <w:r>
        <w:t>červenec, srpen = akademické volno (tyto měsíce nejsou přiřazeny k žádnému semestru – náklady tohoto období dle metodiky zatíží jak zimní, tak letní semestr)</w:t>
      </w:r>
    </w:p>
    <w:p w14:paraId="33F4526B" w14:textId="77777777" w:rsidR="0078144B" w:rsidRDefault="00CB040D" w:rsidP="00CB040D">
      <w:r>
        <w:t>Úplné náklady akademického roku budou mocí být získány po výpočtu úplných nákladů předmětů po skončení dvou účetních období, viz následující obrázek.</w:t>
      </w:r>
    </w:p>
    <w:p w14:paraId="275DFEA7" w14:textId="77777777" w:rsidR="003C490A" w:rsidRDefault="00CB040D" w:rsidP="003C490A">
      <w:pPr>
        <w:keepNext/>
      </w:pPr>
      <w:r>
        <w:object w:dxaOrig="11210" w:dyaOrig="4872" w14:anchorId="33F45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96.5pt" o:ole="">
            <v:imagedata r:id="rId35" o:title=""/>
          </v:shape>
          <o:OLEObject Type="Embed" ProgID="Visio.Drawing.11" ShapeID="_x0000_i1025" DrawAspect="Content" ObjectID="_1470662804" r:id="rId36"/>
        </w:object>
      </w:r>
    </w:p>
    <w:p w14:paraId="33F4526C" w14:textId="2DDDE1FC" w:rsidR="00CB040D" w:rsidRDefault="003C490A" w:rsidP="003C490A">
      <w:pPr>
        <w:pStyle w:val="Titulek"/>
      </w:pPr>
      <w:bookmarkStart w:id="114" w:name="_Toc396920900"/>
      <w:r>
        <w:t xml:space="preserve">Obrázek </w:t>
      </w:r>
      <w:fldSimple w:instr=" SEQ Obrázek \* ARABIC ">
        <w:r w:rsidR="00A656E2">
          <w:rPr>
            <w:noProof/>
          </w:rPr>
          <w:t>18</w:t>
        </w:r>
      </w:fldSimple>
      <w:r>
        <w:t xml:space="preserve"> Účetní období vs. akademický rok</w:t>
      </w:r>
      <w:bookmarkEnd w:id="114"/>
    </w:p>
    <w:p w14:paraId="33F4526D" w14:textId="77777777" w:rsidR="0078144B" w:rsidRDefault="00CB040D" w:rsidP="0078144B">
      <w:r>
        <w:t xml:space="preserve">Struktura nákladových objektů bude v době výpočtu úplných nákladů odpovídat počtu předmětů rozvrhovaných předmětů letního semestru minulého akademického roku a počtu rozvrhovaných předmětů zimního semestru </w:t>
      </w:r>
      <w:r w:rsidR="004E5730">
        <w:t>aktuálního akademického roku.</w:t>
      </w:r>
    </w:p>
    <w:p w14:paraId="33F4526E" w14:textId="77777777" w:rsidR="00356FEB" w:rsidRDefault="00356FEB" w:rsidP="00A41ED1">
      <w:pPr>
        <w:pStyle w:val="Nadpis3"/>
      </w:pPr>
      <w:r>
        <w:t>Rámcové datové požadavky</w:t>
      </w:r>
    </w:p>
    <w:p w14:paraId="33F4526F" w14:textId="29EBE5B0" w:rsidR="001B7269" w:rsidRDefault="001B7269" w:rsidP="001B7269">
      <w:proofErr w:type="spellStart"/>
      <w:r>
        <w:t>Full</w:t>
      </w:r>
      <w:r w:rsidR="00A4111C">
        <w:t>C</w:t>
      </w:r>
      <w:r>
        <w:t>ost</w:t>
      </w:r>
      <w:proofErr w:type="spellEnd"/>
      <w:r>
        <w:t xml:space="preserve"> model vyžaduje tato data pro řešení alokace úplných nákladů na NO Předmět a sestavení reportů v oblasti vzdělávání:</w:t>
      </w:r>
    </w:p>
    <w:p w14:paraId="33F45270" w14:textId="77777777" w:rsidR="001B7269" w:rsidRDefault="001B7269" w:rsidP="001B7269">
      <w:pPr>
        <w:pStyle w:val="Odrazka1"/>
      </w:pPr>
      <w:r>
        <w:t xml:space="preserve"> informace o realizaci výuky konkrétními osobami, místě a čase výuky;</w:t>
      </w:r>
    </w:p>
    <w:p w14:paraId="33F45271" w14:textId="5758C739" w:rsidR="00356FEB" w:rsidRDefault="001B7269" w:rsidP="001B7269">
      <w:pPr>
        <w:pStyle w:val="Odrazka1"/>
      </w:pPr>
      <w:r>
        <w:t xml:space="preserve"> informace o </w:t>
      </w:r>
      <w:r w:rsidR="00B46BC5">
        <w:t>studiích</w:t>
      </w:r>
      <w:r>
        <w:t xml:space="preserve"> na jednotliv</w:t>
      </w:r>
      <w:r w:rsidR="00B46BC5">
        <w:t>ých</w:t>
      </w:r>
      <w:r>
        <w:t xml:space="preserve"> předmět</w:t>
      </w:r>
      <w:r w:rsidR="00B46BC5">
        <w:t>ech</w:t>
      </w:r>
      <w:r>
        <w:t>.</w:t>
      </w:r>
    </w:p>
    <w:p w14:paraId="33F45291" w14:textId="77777777" w:rsidR="0078144B" w:rsidRDefault="0078144B" w:rsidP="00A41ED1">
      <w:pPr>
        <w:pStyle w:val="Nadpis3"/>
      </w:pPr>
      <w:r>
        <w:t>Úplné náklady předmětu</w:t>
      </w:r>
    </w:p>
    <w:p w14:paraId="33F45292" w14:textId="77777777" w:rsidR="00C77636" w:rsidRDefault="00C77636" w:rsidP="00EC009A">
      <w:pPr>
        <w:pStyle w:val="Normlnbold"/>
      </w:pPr>
      <w:r>
        <w:t>Přímé náklady</w:t>
      </w:r>
    </w:p>
    <w:p w14:paraId="33F45293" w14:textId="5AF13485" w:rsidR="00C77636" w:rsidRDefault="00EC009A" w:rsidP="00EC009A">
      <w:r>
        <w:t>Z</w:t>
      </w:r>
      <w:r w:rsidR="00C77636">
        <w:t xml:space="preserve">ahrnují v oblasti vzdělávání pouze osobní náklady </w:t>
      </w:r>
      <w:proofErr w:type="spellStart"/>
      <w:proofErr w:type="gramStart"/>
      <w:r w:rsidR="00C77636">
        <w:t>pedagogicko</w:t>
      </w:r>
      <w:proofErr w:type="spellEnd"/>
      <w:proofErr w:type="gramEnd"/>
      <w:r w:rsidR="005A68D4">
        <w:t>–</w:t>
      </w:r>
      <w:proofErr w:type="gramStart"/>
      <w:r w:rsidR="00C77636">
        <w:t>výzkumných</w:t>
      </w:r>
      <w:proofErr w:type="gramEnd"/>
      <w:r w:rsidR="00C77636">
        <w:t xml:space="preserve"> pracovníků</w:t>
      </w:r>
      <w:r>
        <w:t>. Roční o</w:t>
      </w:r>
      <w:r w:rsidR="00C77636">
        <w:t>sobní náklady pedagogicko-výzkumných pracovníků připadající na proces vzdělávání, vypočítané na základě výkazu struktury odpracovaného času jsou alokovány na</w:t>
      </w:r>
      <w:r w:rsidR="003449F3">
        <w:t> </w:t>
      </w:r>
      <w:r w:rsidR="00C77636">
        <w:t>jednotlivé předměty v poměru přímo odučených hodin a hodin zkoušení za sledované období tj. rok. Výuka daného předmětu může být zajištěna více pracovníky,</w:t>
      </w:r>
    </w:p>
    <w:p w14:paraId="33F45294" w14:textId="77777777" w:rsidR="00C77636" w:rsidRDefault="00C77636" w:rsidP="00EC009A">
      <w:pPr>
        <w:pStyle w:val="Normlnbold"/>
      </w:pPr>
      <w:r>
        <w:t xml:space="preserve">Nepřímé náklady typu G/A </w:t>
      </w:r>
    </w:p>
    <w:p w14:paraId="33F45295" w14:textId="77777777" w:rsidR="00333D02" w:rsidRDefault="00333D02" w:rsidP="00C77636">
      <w:r>
        <w:t>Z</w:t>
      </w:r>
      <w:r w:rsidR="00C77636">
        <w:t>ahrnují podíl daného předmětu na nepřímých nákladech alokovaných na proces vzdělávání na všech třech alokačních úrovních, tj. rektorátní a celoškolská pracoviště, vedení fakult a ústavů.</w:t>
      </w:r>
    </w:p>
    <w:p w14:paraId="33F45296" w14:textId="77777777" w:rsidR="00C77636" w:rsidRDefault="00C77636" w:rsidP="00EC009A">
      <w:pPr>
        <w:pStyle w:val="Normlnbold"/>
      </w:pPr>
      <w:proofErr w:type="spellStart"/>
      <w:r>
        <w:t>Housi</w:t>
      </w:r>
      <w:r w:rsidR="00333D02">
        <w:t>ng</w:t>
      </w:r>
      <w:proofErr w:type="spellEnd"/>
    </w:p>
    <w:p w14:paraId="33F452EE" w14:textId="024ECAFC" w:rsidR="00EE63A1" w:rsidRPr="003449F3" w:rsidRDefault="003449F3" w:rsidP="003449F3">
      <w:r>
        <w:t>Z</w:t>
      </w:r>
      <w:r w:rsidR="00C77636">
        <w:t>ahrnují podíl na prostorách zařazených do kategorie jednoznačně vztahujících se prostor k</w:t>
      </w:r>
      <w:r>
        <w:t> </w:t>
      </w:r>
      <w:r w:rsidR="00C77636">
        <w:t>procesu vzdělávání, tj. např. cvičebny, ve kterých se realizuje výuka daného předmětu a zároveň podíl na nákladech ostatních prostor smíšeného typu.</w:t>
      </w:r>
    </w:p>
    <w:p w14:paraId="33F4530A" w14:textId="63FE119C" w:rsidR="0007434B" w:rsidRDefault="0007434B" w:rsidP="00A41ED1">
      <w:pPr>
        <w:pStyle w:val="Nadpis3"/>
      </w:pPr>
      <w:r>
        <w:lastRenderedPageBreak/>
        <w:t>Úplné náklady oboru a programu</w:t>
      </w:r>
    </w:p>
    <w:p w14:paraId="33F4530B" w14:textId="250F0B4B" w:rsidR="0007434B" w:rsidRDefault="0007434B" w:rsidP="0007434B">
      <w:r w:rsidRPr="00075516">
        <w:t xml:space="preserve">Nákladové objekty „Obor“ a „Program“ budou v rámci FC modelu řešeny přes agregaci verzí předmětů do jednotlivých oborů a programů, do kterých je výuka verze předmětu zařazena. </w:t>
      </w:r>
      <w:r>
        <w:t>N</w:t>
      </w:r>
      <w:r w:rsidRPr="00075516">
        <w:t>áklady</w:t>
      </w:r>
      <w:r>
        <w:t xml:space="preserve"> budou</w:t>
      </w:r>
      <w:r w:rsidRPr="00075516">
        <w:t xml:space="preserve"> alokované na předmět rozděleny na jednotlivé obory v poměru odpovídajícímu počtu </w:t>
      </w:r>
      <w:r w:rsidR="00B46BC5">
        <w:t>studií za předmět</w:t>
      </w:r>
      <w:r w:rsidRPr="00075516">
        <w:t xml:space="preserve"> z příslušného oboru, nebo programu.</w:t>
      </w:r>
    </w:p>
    <w:p w14:paraId="33F4530C" w14:textId="77777777" w:rsidR="0007434B" w:rsidRDefault="0007434B" w:rsidP="0007434B">
      <w:pPr>
        <w:pStyle w:val="Normlnzelen"/>
      </w:pPr>
      <w:r>
        <w:t>Obecný postup</w:t>
      </w:r>
    </w:p>
    <w:p w14:paraId="33F4530D" w14:textId="5353A033" w:rsidR="0007434B" w:rsidRDefault="0007434B" w:rsidP="0007434B">
      <w:r>
        <w:t xml:space="preserve">Po alokaci musí být vždy zachována struktura rozpočtu, tj. alokují se podíly oborů nebo programů na jednotlivých </w:t>
      </w:r>
      <w:proofErr w:type="spellStart"/>
      <w:r w:rsidR="004A0B3C">
        <w:t>costpool</w:t>
      </w:r>
      <w:r>
        <w:t>s</w:t>
      </w:r>
      <w:proofErr w:type="spellEnd"/>
      <w:r>
        <w:t>, princip je graficky znázorněn na následujícím obrázku.</w:t>
      </w:r>
    </w:p>
    <w:p w14:paraId="33F4530E" w14:textId="5A9E5DFA" w:rsidR="00897703" w:rsidRDefault="00D90998" w:rsidP="0007434B">
      <w:bookmarkStart w:id="115" w:name="OLE_LINK3"/>
      <w:bookmarkStart w:id="116" w:name="OLE_LINK4"/>
      <w:r>
        <w:rPr>
          <w:noProof/>
          <w:lang w:val="en-GB" w:eastAsia="en-GB"/>
        </w:rPr>
        <mc:AlternateContent>
          <mc:Choice Requires="wps">
            <w:drawing>
              <wp:anchor distT="0" distB="0" distL="114300" distR="114300" simplePos="0" relativeHeight="251661312" behindDoc="0" locked="0" layoutInCell="1" allowOverlap="1" wp14:anchorId="722BEBCE" wp14:editId="70782B0F">
                <wp:simplePos x="0" y="0"/>
                <wp:positionH relativeFrom="column">
                  <wp:posOffset>1367155</wp:posOffset>
                </wp:positionH>
                <wp:positionV relativeFrom="paragraph">
                  <wp:posOffset>1026795</wp:posOffset>
                </wp:positionV>
                <wp:extent cx="619125" cy="571500"/>
                <wp:effectExtent l="0" t="0" r="9525" b="0"/>
                <wp:wrapNone/>
                <wp:docPr id="381" name="Textové pole 381"/>
                <wp:cNvGraphicFramePr/>
                <a:graphic xmlns:a="http://schemas.openxmlformats.org/drawingml/2006/main">
                  <a:graphicData uri="http://schemas.microsoft.com/office/word/2010/wordprocessingShape">
                    <wps:wsp>
                      <wps:cNvSpPr txBox="1"/>
                      <wps:spPr>
                        <a:xfrm>
                          <a:off x="0" y="0"/>
                          <a:ext cx="6191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12C54" w14:textId="375A6D97" w:rsidR="00D90998" w:rsidRPr="00D90998" w:rsidRDefault="00D90998" w:rsidP="00D90998">
                            <w:pPr>
                              <w:jc w:val="center"/>
                              <w:rPr>
                                <w:rFonts w:asciiTheme="minorHAnsi" w:hAnsiTheme="minorHAnsi" w:cs="Times New Roman"/>
                                <w:b/>
                                <w:sz w:val="16"/>
                                <w:szCs w:val="16"/>
                              </w:rPr>
                            </w:pPr>
                            <w:r w:rsidRPr="00D90998">
                              <w:rPr>
                                <w:rFonts w:asciiTheme="minorHAnsi" w:hAnsiTheme="minorHAnsi" w:cs="Times New Roman"/>
                                <w:b/>
                                <w:sz w:val="16"/>
                                <w:szCs w:val="16"/>
                              </w:rPr>
                              <w:t xml:space="preserve">RZ </w:t>
                            </w:r>
                            <w:r>
                              <w:rPr>
                                <w:rFonts w:asciiTheme="minorHAnsi" w:hAnsiTheme="minorHAnsi" w:cs="Times New Roman"/>
                                <w:b/>
                                <w:sz w:val="16"/>
                                <w:szCs w:val="16"/>
                              </w:rPr>
                              <w:t>P</w:t>
                            </w:r>
                            <w:r w:rsidRPr="00D90998">
                              <w:rPr>
                                <w:rFonts w:asciiTheme="minorHAnsi" w:hAnsiTheme="minorHAnsi" w:cs="Times New Roman"/>
                                <w:b/>
                                <w:sz w:val="16"/>
                                <w:szCs w:val="16"/>
                              </w:rPr>
                              <w:t>očet studií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ové pole 381" o:spid="_x0000_s1030" type="#_x0000_t202" style="position:absolute;left:0;text-align:left;margin-left:107.65pt;margin-top:80.85pt;width:48.75pt;height: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" fillcolor="white [3201]" stroked="f" strokeweight=".5pt">
                <v:textbox>
                  <w:txbxContent>
                    <w:p w14:paraId="61412C54" w14:textId="375A6D97" w:rsidR="00D90998" w:rsidRPr="00D90998" w:rsidRDefault="00D90998" w:rsidP="00D90998">
                      <w:pPr>
                        <w:jc w:val="center"/>
                        <w:rPr>
                          <w:rFonts w:asciiTheme="minorHAnsi" w:hAnsiTheme="minorHAnsi" w:cs="Times New Roman"/>
                          <w:b/>
                          <w:sz w:val="16"/>
                          <w:szCs w:val="16"/>
                        </w:rPr>
                      </w:pPr>
                      <w:r w:rsidRPr="00D90998">
                        <w:rPr>
                          <w:rFonts w:asciiTheme="minorHAnsi" w:hAnsiTheme="minorHAnsi" w:cs="Times New Roman"/>
                          <w:b/>
                          <w:sz w:val="16"/>
                          <w:szCs w:val="16"/>
                        </w:rPr>
                        <w:t xml:space="preserve">RZ </w:t>
                      </w:r>
                      <w:r>
                        <w:rPr>
                          <w:rFonts w:asciiTheme="minorHAnsi" w:hAnsiTheme="minorHAnsi" w:cs="Times New Roman"/>
                          <w:b/>
                          <w:sz w:val="16"/>
                          <w:szCs w:val="16"/>
                        </w:rPr>
                        <w:t>P</w:t>
                      </w:r>
                      <w:r w:rsidRPr="00D90998">
                        <w:rPr>
                          <w:rFonts w:asciiTheme="minorHAnsi" w:hAnsiTheme="minorHAnsi" w:cs="Times New Roman"/>
                          <w:b/>
                          <w:sz w:val="16"/>
                          <w:szCs w:val="16"/>
                        </w:rPr>
                        <w:t>očet studií</w:t>
                      </w:r>
                    </w:p>
                  </w:txbxContent>
                </v:textbox>
              </v:shape>
            </w:pict>
          </mc:Fallback>
        </mc:AlternateContent>
      </w:r>
      <w:r w:rsidR="00897703" w:rsidRPr="00897703">
        <w:rPr>
          <w:noProof/>
          <w:lang w:val="en-GB" w:eastAsia="en-GB"/>
        </w:rPr>
        <w:drawing>
          <wp:inline distT="0" distB="0" distL="0" distR="0" wp14:anchorId="33F45554" wp14:editId="0888329D">
            <wp:extent cx="5760720" cy="2876422"/>
            <wp:effectExtent l="0" t="0" r="0" b="63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0720" cy="2876422"/>
                    </a:xfrm>
                    <a:prstGeom prst="rect">
                      <a:avLst/>
                    </a:prstGeom>
                    <a:noFill/>
                    <a:ln>
                      <a:noFill/>
                    </a:ln>
                  </pic:spPr>
                </pic:pic>
              </a:graphicData>
            </a:graphic>
          </wp:inline>
        </w:drawing>
      </w:r>
    </w:p>
    <w:p w14:paraId="33F4530F" w14:textId="77777777" w:rsidR="00897703" w:rsidRDefault="00897703" w:rsidP="0007434B"/>
    <w:p w14:paraId="33F45310" w14:textId="77777777" w:rsidR="0007434B" w:rsidRDefault="0007434B" w:rsidP="0007434B">
      <w:r>
        <w:t>Jde o sekundární nákladové objekty, odvozené od předmětů, zpracování výstupu bude řešeno až jako funkcionalita reportingu.</w:t>
      </w:r>
      <w:bookmarkEnd w:id="115"/>
      <w:bookmarkEnd w:id="116"/>
    </w:p>
    <w:p w14:paraId="33F45312" w14:textId="73E811A1" w:rsidR="0007434B" w:rsidRDefault="0007434B" w:rsidP="00A41ED1">
      <w:pPr>
        <w:pStyle w:val="Nadpis3"/>
      </w:pPr>
      <w:r>
        <w:t xml:space="preserve">Úplné náklady na </w:t>
      </w:r>
      <w:r w:rsidR="00D90998">
        <w:t>studium</w:t>
      </w:r>
    </w:p>
    <w:p w14:paraId="33F45313" w14:textId="0434997F" w:rsidR="0007434B" w:rsidRDefault="0007434B" w:rsidP="0007434B">
      <w:r w:rsidRPr="00872ADE">
        <w:t>Úplné náklady na nákladový objekt „Stud</w:t>
      </w:r>
      <w:r w:rsidR="00D90998">
        <w:t>ium</w:t>
      </w:r>
      <w:r w:rsidRPr="00872ADE">
        <w:t>“ budou odvozeny od úplných nákladů sledovaných na úrovni př</w:t>
      </w:r>
      <w:r>
        <w:t>edmětu, oboru a programu</w:t>
      </w:r>
      <w:r w:rsidR="00F745EA">
        <w:t xml:space="preserve"> (jednoduchým podílem počtem příslušných </w:t>
      </w:r>
      <w:r w:rsidR="00D90998">
        <w:t>studií</w:t>
      </w:r>
      <w:r w:rsidR="00F745EA">
        <w:t>).</w:t>
      </w:r>
    </w:p>
    <w:p w14:paraId="1EB14126" w14:textId="77777777" w:rsidR="00FF7C5B" w:rsidRDefault="00FF7C5B" w:rsidP="00FF7C5B">
      <w:pPr>
        <w:pStyle w:val="Nadpis1"/>
      </w:pPr>
      <w:bookmarkStart w:id="117" w:name="_Toc340492576"/>
      <w:bookmarkStart w:id="118" w:name="_Toc349326589"/>
      <w:bookmarkStart w:id="119" w:name="_Ref340156041"/>
      <w:bookmarkStart w:id="120" w:name="_Toc340492581"/>
      <w:bookmarkStart w:id="121" w:name="_Toc396920925"/>
      <w:r>
        <w:lastRenderedPageBreak/>
        <w:t>Návrh výstupů modelu</w:t>
      </w:r>
      <w:bookmarkEnd w:id="117"/>
      <w:bookmarkEnd w:id="118"/>
      <w:bookmarkEnd w:id="121"/>
    </w:p>
    <w:p w14:paraId="596F5C23" w14:textId="160D1734" w:rsidR="005104C0" w:rsidRDefault="00FF7C5B" w:rsidP="00FF7C5B">
      <w:bookmarkStart w:id="122" w:name="_Toc340492577"/>
      <w:r>
        <w:t xml:space="preserve">Rámcově bude možně řešit výstupy sestavované na základě atributů </w:t>
      </w:r>
      <w:r w:rsidR="005104C0">
        <w:t xml:space="preserve">modelu FC – </w:t>
      </w:r>
      <w:proofErr w:type="spellStart"/>
      <w:r>
        <w:t>costpools</w:t>
      </w:r>
      <w:proofErr w:type="spellEnd"/>
      <w:r>
        <w:t xml:space="preserve">, procesů, nákladových objektů atd. Systém umožní zobrazit náklady jednotlivých místností v různých budovách. </w:t>
      </w:r>
      <w:r w:rsidR="005104C0">
        <w:t>Bude možné porovnat náklady s výnosy na vybraných úrovních.</w:t>
      </w:r>
    </w:p>
    <w:p w14:paraId="5F604E80" w14:textId="77777777" w:rsidR="005104C0" w:rsidRDefault="00763440" w:rsidP="00FF7C5B">
      <w:r>
        <w:t>Reporting pracuje s</w:t>
      </w:r>
      <w:r w:rsidR="005104C0">
        <w:t> </w:t>
      </w:r>
      <w:r>
        <w:t>verzemi</w:t>
      </w:r>
      <w:r w:rsidR="005104C0">
        <w:t xml:space="preserve"> a časem</w:t>
      </w:r>
      <w:r>
        <w:t xml:space="preserve">. </w:t>
      </w:r>
      <w:r w:rsidR="005104C0">
        <w:t xml:space="preserve">Verze a čas jsou součástí všech reportů. </w:t>
      </w:r>
    </w:p>
    <w:p w14:paraId="686FFB20" w14:textId="51859A7A" w:rsidR="005104C0" w:rsidRDefault="005104C0" w:rsidP="00FF7C5B">
      <w:r>
        <w:t>Obecně se čas bude používat absolutní – v detailu kalendářních měsíců, kalendářních let a plovoucí – od počátku projektu, od počátku roku.</w:t>
      </w:r>
    </w:p>
    <w:p w14:paraId="7ABFF268" w14:textId="705CC242" w:rsidR="00972A97" w:rsidRDefault="00763440" w:rsidP="00FF7C5B">
      <w:r>
        <w:t xml:space="preserve">Verze je součástí všech reportů, nicméně nemusí/může být přímo v tabulce reportu (bude dostačující informace v hlavičce reportu). </w:t>
      </w:r>
      <w:r w:rsidR="00972A97">
        <w:t>Budou se používat v základu následující:</w:t>
      </w:r>
    </w:p>
    <w:p w14:paraId="277E1383" w14:textId="645560F2" w:rsidR="00972A97" w:rsidRDefault="00972A97" w:rsidP="00972A97">
      <w:pPr>
        <w:pStyle w:val="Odrazka1"/>
      </w:pPr>
      <w:r>
        <w:t>Verze sazeb – neupravená</w:t>
      </w:r>
      <w:r w:rsidR="00C60CAE">
        <w:t xml:space="preserve"> (jedna)</w:t>
      </w:r>
      <w:r>
        <w:t>, upraven</w:t>
      </w:r>
      <w:r w:rsidR="00C60CAE">
        <w:t>á (více), platná (jedna vybraná z předešlých)</w:t>
      </w:r>
    </w:p>
    <w:p w14:paraId="0FDCCED9" w14:textId="2F19612D" w:rsidR="00763440" w:rsidRDefault="00972A97" w:rsidP="00972A97">
      <w:pPr>
        <w:pStyle w:val="Odrazka1"/>
      </w:pPr>
      <w:r>
        <w:t>Verze – plán</w:t>
      </w:r>
      <w:r w:rsidR="00C60CAE">
        <w:t xml:space="preserve"> (více)</w:t>
      </w:r>
      <w:r>
        <w:t>, schválený rozpočet</w:t>
      </w:r>
      <w:r w:rsidR="00C60CAE">
        <w:t xml:space="preserve"> (jedna)</w:t>
      </w:r>
      <w:r>
        <w:t>, skutečnost</w:t>
      </w:r>
      <w:r w:rsidR="00C60CAE">
        <w:t xml:space="preserve"> (jedna)</w:t>
      </w:r>
      <w:r>
        <w:t>.</w:t>
      </w:r>
    </w:p>
    <w:p w14:paraId="5A162C35" w14:textId="542C76D2" w:rsidR="00763440" w:rsidRDefault="00763440" w:rsidP="00FF7C5B">
      <w:r>
        <w:t>Požadované reporty budou řešit následující oblasti</w:t>
      </w:r>
      <w:r w:rsidR="00C60CAE">
        <w:t xml:space="preserve"> (verze i čas jsou ve filtrech a hodnotách prozatím skombinovány</w:t>
      </w:r>
      <w:r w:rsidR="00C60CAE">
        <w:rPr>
          <w:rStyle w:val="Znakapoznpodarou"/>
        </w:rPr>
        <w:footnoteReference w:id="7"/>
      </w:r>
      <w:r w:rsidR="00C60CAE">
        <w:t>)</w:t>
      </w:r>
      <w:r>
        <w:t>:</w:t>
      </w:r>
    </w:p>
    <w:tbl>
      <w:tblPr>
        <w:tblW w:w="9087"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008"/>
        <w:gridCol w:w="1842"/>
        <w:gridCol w:w="2694"/>
        <w:gridCol w:w="3543"/>
      </w:tblGrid>
      <w:tr w:rsidR="00D90998" w:rsidRPr="00C02AE4" w14:paraId="59E73E69" w14:textId="77777777" w:rsidTr="00D90998">
        <w:trPr>
          <w:trHeight w:val="300"/>
          <w:tblHeader/>
        </w:trPr>
        <w:tc>
          <w:tcPr>
            <w:tcW w:w="1008" w:type="dxa"/>
            <w:shd w:val="clear" w:color="auto" w:fill="D9D9D9" w:themeFill="background1" w:themeFillShade="D9"/>
            <w:noWrap/>
            <w:vAlign w:val="center"/>
            <w:hideMark/>
          </w:tcPr>
          <w:p w14:paraId="4F26A8FE" w14:textId="31E4F355" w:rsidR="00D90998" w:rsidRPr="00FF75A9" w:rsidRDefault="00D90998" w:rsidP="008E3573">
            <w:pPr>
              <w:pStyle w:val="Tabulka1"/>
              <w:keepNext/>
              <w:rPr>
                <w:rFonts w:ascii="Arial" w:hAnsi="Arial" w:cs="Arial"/>
                <w:sz w:val="18"/>
                <w:szCs w:val="18"/>
              </w:rPr>
            </w:pPr>
            <w:r>
              <w:rPr>
                <w:rFonts w:ascii="Arial" w:hAnsi="Arial" w:cs="Arial"/>
                <w:sz w:val="18"/>
                <w:szCs w:val="18"/>
              </w:rPr>
              <w:t>Oblast</w:t>
            </w:r>
          </w:p>
        </w:tc>
        <w:tc>
          <w:tcPr>
            <w:tcW w:w="1842" w:type="dxa"/>
            <w:shd w:val="clear" w:color="auto" w:fill="D9D9D9" w:themeFill="background1" w:themeFillShade="D9"/>
            <w:noWrap/>
            <w:vAlign w:val="center"/>
            <w:hideMark/>
          </w:tcPr>
          <w:p w14:paraId="1479FF85" w14:textId="6C6EA939" w:rsidR="00D90998" w:rsidRPr="00FF75A9" w:rsidRDefault="00D90998" w:rsidP="008E3573">
            <w:pPr>
              <w:pStyle w:val="Tabulka1"/>
              <w:keepNext/>
              <w:rPr>
                <w:rFonts w:ascii="Arial" w:hAnsi="Arial" w:cs="Arial"/>
                <w:sz w:val="18"/>
                <w:szCs w:val="18"/>
              </w:rPr>
            </w:pPr>
            <w:r>
              <w:rPr>
                <w:rFonts w:ascii="Arial" w:hAnsi="Arial" w:cs="Arial"/>
                <w:sz w:val="18"/>
                <w:szCs w:val="18"/>
              </w:rPr>
              <w:t>Report</w:t>
            </w:r>
          </w:p>
        </w:tc>
        <w:tc>
          <w:tcPr>
            <w:tcW w:w="2694" w:type="dxa"/>
            <w:shd w:val="clear" w:color="auto" w:fill="D9D9D9" w:themeFill="background1" w:themeFillShade="D9"/>
            <w:noWrap/>
            <w:vAlign w:val="center"/>
            <w:hideMark/>
          </w:tcPr>
          <w:p w14:paraId="274C3D27" w14:textId="4C18A057" w:rsidR="00D90998" w:rsidRPr="00FF75A9" w:rsidRDefault="00D90998" w:rsidP="008E3573">
            <w:pPr>
              <w:pStyle w:val="Tabulka1"/>
              <w:keepNext/>
              <w:rPr>
                <w:rFonts w:ascii="Arial" w:hAnsi="Arial" w:cs="Arial"/>
                <w:sz w:val="18"/>
                <w:szCs w:val="18"/>
              </w:rPr>
            </w:pPr>
            <w:r>
              <w:rPr>
                <w:rFonts w:ascii="Arial" w:hAnsi="Arial" w:cs="Arial"/>
                <w:sz w:val="18"/>
                <w:szCs w:val="18"/>
              </w:rPr>
              <w:t>Filtry</w:t>
            </w:r>
          </w:p>
        </w:tc>
        <w:tc>
          <w:tcPr>
            <w:tcW w:w="3543" w:type="dxa"/>
            <w:shd w:val="clear" w:color="auto" w:fill="D9D9D9" w:themeFill="background1" w:themeFillShade="D9"/>
            <w:noWrap/>
            <w:vAlign w:val="center"/>
            <w:hideMark/>
          </w:tcPr>
          <w:p w14:paraId="32D2BE9C" w14:textId="4E078536" w:rsidR="00D90998" w:rsidRPr="00FF75A9" w:rsidRDefault="00D90998" w:rsidP="008E3573">
            <w:pPr>
              <w:pStyle w:val="Tabulka1"/>
              <w:keepNext/>
              <w:rPr>
                <w:rFonts w:ascii="Arial" w:hAnsi="Arial" w:cs="Arial"/>
                <w:sz w:val="18"/>
                <w:szCs w:val="18"/>
              </w:rPr>
            </w:pPr>
            <w:r>
              <w:rPr>
                <w:rFonts w:ascii="Arial" w:hAnsi="Arial" w:cs="Arial"/>
                <w:sz w:val="18"/>
                <w:szCs w:val="18"/>
              </w:rPr>
              <w:t>Hodnoty</w:t>
            </w:r>
          </w:p>
        </w:tc>
      </w:tr>
      <w:tr w:rsidR="00D90998" w:rsidRPr="00FE63D4" w14:paraId="499CC0DD" w14:textId="77777777" w:rsidTr="00D90998">
        <w:trPr>
          <w:trHeight w:val="300"/>
        </w:trPr>
        <w:tc>
          <w:tcPr>
            <w:tcW w:w="1008" w:type="dxa"/>
            <w:shd w:val="clear" w:color="auto" w:fill="auto"/>
            <w:noWrap/>
          </w:tcPr>
          <w:p w14:paraId="175236E3" w14:textId="6A7CB325" w:rsidR="00D90998" w:rsidRPr="00FF75A9" w:rsidRDefault="00D90998" w:rsidP="008E3573">
            <w:pPr>
              <w:pStyle w:val="Tabulka"/>
              <w:keepNext/>
              <w:rPr>
                <w:rFonts w:ascii="Arial" w:hAnsi="Arial" w:cs="Arial"/>
                <w:sz w:val="18"/>
                <w:szCs w:val="18"/>
              </w:rPr>
            </w:pPr>
            <w:r>
              <w:rPr>
                <w:rFonts w:ascii="Arial" w:hAnsi="Arial" w:cs="Arial"/>
                <w:sz w:val="18"/>
                <w:szCs w:val="18"/>
              </w:rPr>
              <w:t>Sazby</w:t>
            </w:r>
          </w:p>
        </w:tc>
        <w:tc>
          <w:tcPr>
            <w:tcW w:w="1842" w:type="dxa"/>
            <w:shd w:val="clear" w:color="auto" w:fill="auto"/>
          </w:tcPr>
          <w:p w14:paraId="35B8107B" w14:textId="0BB65966" w:rsidR="00D90998" w:rsidRPr="00FF75A9" w:rsidRDefault="00D90998" w:rsidP="008E3573">
            <w:pPr>
              <w:pStyle w:val="Tabulka"/>
              <w:keepNext/>
              <w:rPr>
                <w:rFonts w:ascii="Arial" w:hAnsi="Arial" w:cs="Arial"/>
                <w:sz w:val="18"/>
                <w:szCs w:val="18"/>
              </w:rPr>
            </w:pPr>
            <w:r>
              <w:rPr>
                <w:rFonts w:ascii="Arial" w:hAnsi="Arial" w:cs="Arial"/>
                <w:sz w:val="18"/>
                <w:szCs w:val="18"/>
              </w:rPr>
              <w:t>Sazby NN cílových NO</w:t>
            </w:r>
          </w:p>
        </w:tc>
        <w:tc>
          <w:tcPr>
            <w:tcW w:w="2694" w:type="dxa"/>
            <w:shd w:val="clear" w:color="auto" w:fill="auto"/>
            <w:noWrap/>
          </w:tcPr>
          <w:p w14:paraId="715D2050" w14:textId="6A1CB429" w:rsidR="00D90998" w:rsidRPr="00FF75A9" w:rsidRDefault="00D90998" w:rsidP="009F6D7F">
            <w:pPr>
              <w:pStyle w:val="Tabulka"/>
              <w:keepNext/>
              <w:rPr>
                <w:rFonts w:ascii="Arial" w:hAnsi="Arial" w:cs="Arial"/>
                <w:sz w:val="18"/>
                <w:szCs w:val="18"/>
              </w:rPr>
            </w:pPr>
            <w:r>
              <w:rPr>
                <w:rFonts w:ascii="Arial" w:hAnsi="Arial" w:cs="Arial"/>
                <w:sz w:val="18"/>
                <w:szCs w:val="18"/>
              </w:rPr>
              <w:t xml:space="preserve">Verze, </w:t>
            </w:r>
            <w:proofErr w:type="spellStart"/>
            <w:r>
              <w:rPr>
                <w:rFonts w:ascii="Arial" w:hAnsi="Arial" w:cs="Arial"/>
                <w:sz w:val="18"/>
                <w:szCs w:val="18"/>
              </w:rPr>
              <w:t>Makroproces</w:t>
            </w:r>
            <w:proofErr w:type="spellEnd"/>
            <w:r>
              <w:rPr>
                <w:rFonts w:ascii="Arial" w:hAnsi="Arial" w:cs="Arial"/>
                <w:sz w:val="18"/>
                <w:szCs w:val="18"/>
              </w:rPr>
              <w:t>, Hlavní proces, Cílový NO, Typ projektu, NS</w:t>
            </w:r>
          </w:p>
        </w:tc>
        <w:tc>
          <w:tcPr>
            <w:tcW w:w="3543" w:type="dxa"/>
            <w:shd w:val="clear" w:color="auto" w:fill="auto"/>
            <w:noWrap/>
          </w:tcPr>
          <w:p w14:paraId="1CAD90E7" w14:textId="0F914E80" w:rsidR="00D90998" w:rsidRPr="00FF75A9" w:rsidRDefault="00D90998" w:rsidP="00BF54BC">
            <w:pPr>
              <w:pStyle w:val="Tabulka"/>
              <w:keepNext/>
              <w:rPr>
                <w:rFonts w:ascii="Arial" w:hAnsi="Arial" w:cs="Arial"/>
                <w:sz w:val="18"/>
                <w:szCs w:val="18"/>
              </w:rPr>
            </w:pPr>
            <w:r>
              <w:rPr>
                <w:rFonts w:ascii="Arial" w:hAnsi="Arial" w:cs="Arial"/>
                <w:sz w:val="18"/>
                <w:szCs w:val="18"/>
              </w:rPr>
              <w:t>NN celkem, G/A I, G/A II, G/A III, HG, Počet hod., Sazba</w:t>
            </w:r>
          </w:p>
        </w:tc>
      </w:tr>
      <w:tr w:rsidR="00D90998" w:rsidRPr="00FE63D4" w14:paraId="62C51C21" w14:textId="77777777" w:rsidTr="00D90998">
        <w:trPr>
          <w:trHeight w:val="300"/>
        </w:trPr>
        <w:tc>
          <w:tcPr>
            <w:tcW w:w="1008" w:type="dxa"/>
            <w:shd w:val="clear" w:color="auto" w:fill="auto"/>
            <w:noWrap/>
          </w:tcPr>
          <w:p w14:paraId="1D9FBB0C" w14:textId="4E7151B1" w:rsidR="00D90998" w:rsidRPr="00FF75A9" w:rsidRDefault="00D90998" w:rsidP="008E3573">
            <w:pPr>
              <w:pStyle w:val="Tabulka"/>
              <w:keepNext/>
              <w:rPr>
                <w:rFonts w:ascii="Arial" w:hAnsi="Arial" w:cs="Arial"/>
                <w:sz w:val="18"/>
                <w:szCs w:val="18"/>
              </w:rPr>
            </w:pPr>
          </w:p>
        </w:tc>
        <w:tc>
          <w:tcPr>
            <w:tcW w:w="1842" w:type="dxa"/>
            <w:shd w:val="clear" w:color="auto" w:fill="auto"/>
            <w:noWrap/>
          </w:tcPr>
          <w:p w14:paraId="4FC5DFBC" w14:textId="2BD5872D" w:rsidR="00D90998" w:rsidRPr="00FF75A9" w:rsidRDefault="00D90998" w:rsidP="00D90998">
            <w:pPr>
              <w:pStyle w:val="Tabulka"/>
              <w:keepNext/>
              <w:rPr>
                <w:rFonts w:ascii="Arial" w:hAnsi="Arial" w:cs="Arial"/>
                <w:sz w:val="18"/>
                <w:szCs w:val="18"/>
              </w:rPr>
            </w:pPr>
            <w:r>
              <w:rPr>
                <w:rFonts w:ascii="Arial" w:hAnsi="Arial" w:cs="Arial"/>
                <w:sz w:val="18"/>
                <w:szCs w:val="18"/>
              </w:rPr>
              <w:t>Sazby ostatní</w:t>
            </w:r>
          </w:p>
        </w:tc>
        <w:tc>
          <w:tcPr>
            <w:tcW w:w="2694" w:type="dxa"/>
            <w:shd w:val="clear" w:color="auto" w:fill="auto"/>
            <w:noWrap/>
          </w:tcPr>
          <w:p w14:paraId="75250C21" w14:textId="2C5FC889" w:rsidR="00D90998" w:rsidRPr="00FF75A9" w:rsidRDefault="00D90998" w:rsidP="00D90998">
            <w:pPr>
              <w:pStyle w:val="Tabulka"/>
              <w:keepNext/>
              <w:rPr>
                <w:rFonts w:ascii="Arial" w:hAnsi="Arial" w:cs="Arial"/>
                <w:sz w:val="18"/>
                <w:szCs w:val="18"/>
              </w:rPr>
            </w:pPr>
            <w:r>
              <w:rPr>
                <w:rFonts w:ascii="Arial" w:hAnsi="Arial" w:cs="Arial"/>
                <w:sz w:val="18"/>
                <w:szCs w:val="18"/>
              </w:rPr>
              <w:t>Verze, Proces, NO, Cílový NO, Typ projektu, NS</w:t>
            </w:r>
          </w:p>
        </w:tc>
        <w:tc>
          <w:tcPr>
            <w:tcW w:w="3543" w:type="dxa"/>
            <w:shd w:val="clear" w:color="auto" w:fill="auto"/>
            <w:noWrap/>
          </w:tcPr>
          <w:p w14:paraId="294F5037" w14:textId="469DBB7D" w:rsidR="00D90998" w:rsidRPr="00FF75A9" w:rsidRDefault="00D90998" w:rsidP="00D90998">
            <w:pPr>
              <w:pStyle w:val="Tabulka"/>
              <w:keepNext/>
              <w:rPr>
                <w:rFonts w:ascii="Arial" w:hAnsi="Arial" w:cs="Arial"/>
                <w:sz w:val="18"/>
                <w:szCs w:val="18"/>
              </w:rPr>
            </w:pPr>
            <w:r>
              <w:rPr>
                <w:rFonts w:ascii="Arial" w:hAnsi="Arial" w:cs="Arial"/>
                <w:sz w:val="18"/>
                <w:szCs w:val="18"/>
              </w:rPr>
              <w:t>NO, Sazba</w:t>
            </w:r>
          </w:p>
        </w:tc>
      </w:tr>
      <w:tr w:rsidR="00D90998" w:rsidRPr="00FE63D4" w14:paraId="719586EC" w14:textId="77777777" w:rsidTr="00D90998">
        <w:trPr>
          <w:trHeight w:val="300"/>
        </w:trPr>
        <w:tc>
          <w:tcPr>
            <w:tcW w:w="1008" w:type="dxa"/>
            <w:shd w:val="clear" w:color="auto" w:fill="auto"/>
            <w:noWrap/>
          </w:tcPr>
          <w:p w14:paraId="75F7D86C" w14:textId="77777777" w:rsidR="00D90998" w:rsidRDefault="00D90998" w:rsidP="008E3573">
            <w:pPr>
              <w:pStyle w:val="Tabulka"/>
              <w:keepNext/>
              <w:rPr>
                <w:rFonts w:ascii="Arial" w:hAnsi="Arial" w:cs="Arial"/>
                <w:sz w:val="18"/>
                <w:szCs w:val="18"/>
              </w:rPr>
            </w:pPr>
          </w:p>
        </w:tc>
        <w:tc>
          <w:tcPr>
            <w:tcW w:w="1842" w:type="dxa"/>
            <w:shd w:val="clear" w:color="auto" w:fill="auto"/>
            <w:noWrap/>
          </w:tcPr>
          <w:p w14:paraId="08D9C6DC" w14:textId="1065FA42" w:rsidR="00D90998" w:rsidRDefault="00D90998" w:rsidP="008E3573">
            <w:pPr>
              <w:pStyle w:val="Tabulka"/>
              <w:keepNext/>
              <w:rPr>
                <w:rFonts w:ascii="Arial" w:hAnsi="Arial" w:cs="Arial"/>
                <w:sz w:val="18"/>
                <w:szCs w:val="18"/>
              </w:rPr>
            </w:pPr>
            <w:r>
              <w:rPr>
                <w:rFonts w:ascii="Arial" w:hAnsi="Arial" w:cs="Arial"/>
                <w:sz w:val="18"/>
                <w:szCs w:val="18"/>
              </w:rPr>
              <w:t>Osobní náklady na hodinu</w:t>
            </w:r>
          </w:p>
        </w:tc>
        <w:tc>
          <w:tcPr>
            <w:tcW w:w="2694" w:type="dxa"/>
            <w:shd w:val="clear" w:color="auto" w:fill="auto"/>
          </w:tcPr>
          <w:p w14:paraId="3528DC46" w14:textId="587E5425" w:rsidR="00D90998" w:rsidRDefault="00323AA8" w:rsidP="0055772C">
            <w:pPr>
              <w:pStyle w:val="Tabulka"/>
              <w:keepNext/>
              <w:rPr>
                <w:rFonts w:ascii="Arial" w:hAnsi="Arial" w:cs="Arial"/>
                <w:sz w:val="18"/>
                <w:szCs w:val="18"/>
              </w:rPr>
            </w:pPr>
            <w:r>
              <w:rPr>
                <w:rFonts w:ascii="Arial" w:hAnsi="Arial" w:cs="Arial"/>
                <w:sz w:val="18"/>
                <w:szCs w:val="18"/>
              </w:rPr>
              <w:t>Verze, Okruh pracovníků, NS</w:t>
            </w:r>
          </w:p>
        </w:tc>
        <w:tc>
          <w:tcPr>
            <w:tcW w:w="3543" w:type="dxa"/>
            <w:shd w:val="clear" w:color="auto" w:fill="auto"/>
            <w:noWrap/>
          </w:tcPr>
          <w:p w14:paraId="7B972C90" w14:textId="016EF785" w:rsidR="00D90998" w:rsidRDefault="00323AA8" w:rsidP="00B121F4">
            <w:pPr>
              <w:pStyle w:val="Tabulka"/>
              <w:keepNext/>
              <w:rPr>
                <w:rFonts w:ascii="Arial" w:hAnsi="Arial" w:cs="Arial"/>
                <w:sz w:val="18"/>
                <w:szCs w:val="18"/>
              </w:rPr>
            </w:pPr>
            <w:r>
              <w:rPr>
                <w:rFonts w:ascii="Arial" w:hAnsi="Arial" w:cs="Arial"/>
                <w:sz w:val="18"/>
                <w:szCs w:val="18"/>
              </w:rPr>
              <w:t>N, Vykázané hodiny, N/hodiny</w:t>
            </w:r>
          </w:p>
        </w:tc>
      </w:tr>
      <w:tr w:rsidR="00D90998" w:rsidRPr="00FE63D4" w14:paraId="0173F6BE" w14:textId="77777777" w:rsidTr="00D90998">
        <w:trPr>
          <w:trHeight w:val="300"/>
        </w:trPr>
        <w:tc>
          <w:tcPr>
            <w:tcW w:w="1008" w:type="dxa"/>
            <w:shd w:val="clear" w:color="auto" w:fill="auto"/>
            <w:noWrap/>
          </w:tcPr>
          <w:p w14:paraId="1E8CDEF5" w14:textId="77777777" w:rsidR="00D90998" w:rsidRPr="00FF75A9" w:rsidRDefault="00D90998" w:rsidP="009073FD">
            <w:pPr>
              <w:pStyle w:val="Tabulka"/>
              <w:rPr>
                <w:rFonts w:ascii="Arial" w:hAnsi="Arial" w:cs="Arial"/>
                <w:sz w:val="18"/>
                <w:szCs w:val="18"/>
              </w:rPr>
            </w:pPr>
            <w:r>
              <w:rPr>
                <w:rFonts w:ascii="Arial" w:hAnsi="Arial" w:cs="Arial"/>
                <w:sz w:val="18"/>
                <w:szCs w:val="18"/>
              </w:rPr>
              <w:t>Akad. rok</w:t>
            </w:r>
          </w:p>
        </w:tc>
        <w:tc>
          <w:tcPr>
            <w:tcW w:w="1842" w:type="dxa"/>
            <w:shd w:val="clear" w:color="auto" w:fill="auto"/>
            <w:noWrap/>
          </w:tcPr>
          <w:p w14:paraId="6FFBB41A" w14:textId="6F91B372" w:rsidR="00D90998" w:rsidRPr="00FF75A9" w:rsidRDefault="00D90998" w:rsidP="009073FD">
            <w:pPr>
              <w:pStyle w:val="Tabulka"/>
              <w:rPr>
                <w:rFonts w:ascii="Arial" w:hAnsi="Arial" w:cs="Arial"/>
                <w:sz w:val="18"/>
                <w:szCs w:val="18"/>
              </w:rPr>
            </w:pPr>
            <w:r>
              <w:rPr>
                <w:rFonts w:ascii="Arial" w:hAnsi="Arial" w:cs="Arial"/>
                <w:sz w:val="18"/>
                <w:szCs w:val="18"/>
              </w:rPr>
              <w:t>N Předmětu, programu, oboru na studium v akademickém roce</w:t>
            </w:r>
          </w:p>
        </w:tc>
        <w:tc>
          <w:tcPr>
            <w:tcW w:w="2694" w:type="dxa"/>
            <w:shd w:val="clear" w:color="auto" w:fill="auto"/>
            <w:noWrap/>
          </w:tcPr>
          <w:p w14:paraId="7F63901E" w14:textId="251E75A2" w:rsidR="00D90998" w:rsidRPr="00FF75A9" w:rsidRDefault="00323AA8" w:rsidP="009073FD">
            <w:pPr>
              <w:pStyle w:val="Tabulka"/>
              <w:rPr>
                <w:rFonts w:ascii="Arial" w:hAnsi="Arial" w:cs="Arial"/>
                <w:sz w:val="18"/>
                <w:szCs w:val="18"/>
              </w:rPr>
            </w:pPr>
            <w:r>
              <w:rPr>
                <w:rFonts w:ascii="Arial" w:hAnsi="Arial" w:cs="Arial"/>
                <w:sz w:val="18"/>
                <w:szCs w:val="18"/>
              </w:rPr>
              <w:t>Verze, Program, Obor, NS, Forma studia, Předmět</w:t>
            </w:r>
          </w:p>
        </w:tc>
        <w:tc>
          <w:tcPr>
            <w:tcW w:w="3543" w:type="dxa"/>
            <w:shd w:val="clear" w:color="auto" w:fill="auto"/>
            <w:noWrap/>
          </w:tcPr>
          <w:p w14:paraId="299CDA6B" w14:textId="65D5CEBC" w:rsidR="00D90998" w:rsidRPr="00FF75A9" w:rsidRDefault="00323AA8" w:rsidP="009073FD">
            <w:pPr>
              <w:pStyle w:val="Tabulka"/>
              <w:rPr>
                <w:rFonts w:ascii="Arial" w:hAnsi="Arial" w:cs="Arial"/>
                <w:sz w:val="18"/>
                <w:szCs w:val="18"/>
              </w:rPr>
            </w:pPr>
            <w:r>
              <w:rPr>
                <w:rFonts w:ascii="Arial" w:hAnsi="Arial" w:cs="Arial"/>
                <w:sz w:val="18"/>
                <w:szCs w:val="18"/>
              </w:rPr>
              <w:t>Zapsaní celkem, Zapsaní povinně, Zapsaní povinně volitelně, Zapsaní volitelně, Náklady, Náklady /zapsaní celkem</w:t>
            </w:r>
          </w:p>
        </w:tc>
      </w:tr>
      <w:tr w:rsidR="00323AA8" w:rsidRPr="00FE63D4" w14:paraId="256C085D" w14:textId="77777777" w:rsidTr="00D90998">
        <w:trPr>
          <w:trHeight w:val="300"/>
        </w:trPr>
        <w:tc>
          <w:tcPr>
            <w:tcW w:w="1008" w:type="dxa"/>
            <w:shd w:val="clear" w:color="auto" w:fill="auto"/>
            <w:noWrap/>
          </w:tcPr>
          <w:p w14:paraId="1019B440" w14:textId="77777777" w:rsidR="00323AA8" w:rsidRDefault="00323AA8" w:rsidP="008E3573">
            <w:pPr>
              <w:pStyle w:val="Tabulka"/>
              <w:keepNext/>
              <w:rPr>
                <w:rFonts w:ascii="Arial" w:hAnsi="Arial" w:cs="Arial"/>
                <w:sz w:val="18"/>
                <w:szCs w:val="18"/>
              </w:rPr>
            </w:pPr>
          </w:p>
        </w:tc>
        <w:tc>
          <w:tcPr>
            <w:tcW w:w="1842" w:type="dxa"/>
            <w:shd w:val="clear" w:color="auto" w:fill="auto"/>
            <w:noWrap/>
          </w:tcPr>
          <w:p w14:paraId="4524BF23" w14:textId="79AC2D1F" w:rsidR="00323AA8" w:rsidRDefault="00323AA8" w:rsidP="008E3573">
            <w:pPr>
              <w:pStyle w:val="Tabulka"/>
              <w:keepNext/>
              <w:rPr>
                <w:rFonts w:ascii="Arial" w:hAnsi="Arial" w:cs="Arial"/>
                <w:sz w:val="18"/>
                <w:szCs w:val="18"/>
              </w:rPr>
            </w:pPr>
            <w:r>
              <w:rPr>
                <w:rFonts w:ascii="Arial" w:hAnsi="Arial" w:cs="Arial"/>
                <w:sz w:val="18"/>
                <w:szCs w:val="18"/>
              </w:rPr>
              <w:t>Vzdělávání dotační – akademický rok</w:t>
            </w:r>
          </w:p>
        </w:tc>
        <w:tc>
          <w:tcPr>
            <w:tcW w:w="2694" w:type="dxa"/>
            <w:shd w:val="clear" w:color="auto" w:fill="auto"/>
          </w:tcPr>
          <w:p w14:paraId="09A3A4F9" w14:textId="5E98743D" w:rsidR="00323AA8" w:rsidRPr="00FF75A9" w:rsidRDefault="00323AA8" w:rsidP="0055772C">
            <w:pPr>
              <w:pStyle w:val="Tabulka"/>
              <w:keepNext/>
              <w:rPr>
                <w:rFonts w:ascii="Arial" w:hAnsi="Arial" w:cs="Arial"/>
                <w:sz w:val="18"/>
                <w:szCs w:val="18"/>
              </w:rPr>
            </w:pPr>
            <w:r>
              <w:rPr>
                <w:rFonts w:ascii="Arial" w:hAnsi="Arial" w:cs="Arial"/>
                <w:sz w:val="18"/>
                <w:szCs w:val="18"/>
              </w:rPr>
              <w:t>Verze, Program, Obor, NS, Forma studia, Typ studia, Předmět</w:t>
            </w:r>
          </w:p>
        </w:tc>
        <w:tc>
          <w:tcPr>
            <w:tcW w:w="3543" w:type="dxa"/>
            <w:shd w:val="clear" w:color="auto" w:fill="auto"/>
            <w:noWrap/>
          </w:tcPr>
          <w:p w14:paraId="65FC91A3" w14:textId="19B043DF" w:rsidR="00323AA8" w:rsidRPr="00FF75A9" w:rsidRDefault="00323AA8" w:rsidP="00B121F4">
            <w:pPr>
              <w:pStyle w:val="Tabulka"/>
              <w:keepNext/>
              <w:rPr>
                <w:rFonts w:ascii="Arial" w:hAnsi="Arial" w:cs="Arial"/>
                <w:sz w:val="18"/>
                <w:szCs w:val="18"/>
              </w:rPr>
            </w:pPr>
            <w:r>
              <w:rPr>
                <w:rFonts w:ascii="Arial" w:hAnsi="Arial" w:cs="Arial"/>
                <w:sz w:val="18"/>
                <w:szCs w:val="18"/>
              </w:rPr>
              <w:t>N, Počet studií, N/počet studií</w:t>
            </w:r>
          </w:p>
        </w:tc>
      </w:tr>
      <w:tr w:rsidR="00323AA8" w:rsidRPr="00FE63D4" w14:paraId="08E65388" w14:textId="77777777" w:rsidTr="00D90998">
        <w:trPr>
          <w:trHeight w:val="300"/>
        </w:trPr>
        <w:tc>
          <w:tcPr>
            <w:tcW w:w="1008" w:type="dxa"/>
            <w:shd w:val="clear" w:color="auto" w:fill="auto"/>
            <w:noWrap/>
          </w:tcPr>
          <w:p w14:paraId="3ED50923" w14:textId="2A30A1C4" w:rsidR="00323AA8" w:rsidRPr="00FF75A9" w:rsidRDefault="00323AA8" w:rsidP="008E3573">
            <w:pPr>
              <w:pStyle w:val="Tabulka"/>
              <w:keepNext/>
              <w:rPr>
                <w:rFonts w:ascii="Arial" w:hAnsi="Arial" w:cs="Arial"/>
                <w:sz w:val="18"/>
                <w:szCs w:val="18"/>
              </w:rPr>
            </w:pPr>
            <w:r>
              <w:rPr>
                <w:rFonts w:ascii="Arial" w:hAnsi="Arial" w:cs="Arial"/>
                <w:sz w:val="18"/>
                <w:szCs w:val="18"/>
              </w:rPr>
              <w:t>Čerpání nákladů</w:t>
            </w:r>
          </w:p>
        </w:tc>
        <w:tc>
          <w:tcPr>
            <w:tcW w:w="1842" w:type="dxa"/>
            <w:shd w:val="clear" w:color="auto" w:fill="auto"/>
            <w:noWrap/>
          </w:tcPr>
          <w:p w14:paraId="72B83311" w14:textId="03672332" w:rsidR="00323AA8" w:rsidRPr="00FF75A9" w:rsidRDefault="00323AA8" w:rsidP="008E3573">
            <w:pPr>
              <w:pStyle w:val="Tabulka"/>
              <w:keepNext/>
              <w:rPr>
                <w:rFonts w:ascii="Arial" w:hAnsi="Arial" w:cs="Arial"/>
                <w:sz w:val="18"/>
                <w:szCs w:val="18"/>
              </w:rPr>
            </w:pPr>
            <w:r>
              <w:rPr>
                <w:rFonts w:ascii="Arial" w:hAnsi="Arial" w:cs="Arial"/>
                <w:sz w:val="18"/>
                <w:szCs w:val="18"/>
              </w:rPr>
              <w:t xml:space="preserve">Náklady </w:t>
            </w:r>
            <w:proofErr w:type="spellStart"/>
            <w:r>
              <w:rPr>
                <w:rFonts w:ascii="Arial" w:hAnsi="Arial" w:cs="Arial"/>
                <w:sz w:val="18"/>
                <w:szCs w:val="18"/>
              </w:rPr>
              <w:t>housingu</w:t>
            </w:r>
            <w:proofErr w:type="spellEnd"/>
          </w:p>
        </w:tc>
        <w:tc>
          <w:tcPr>
            <w:tcW w:w="2694" w:type="dxa"/>
            <w:shd w:val="clear" w:color="auto" w:fill="auto"/>
          </w:tcPr>
          <w:p w14:paraId="1F8C1195" w14:textId="2386BA4A" w:rsidR="00323AA8" w:rsidRPr="00FF75A9" w:rsidRDefault="00323AA8" w:rsidP="0055772C">
            <w:pPr>
              <w:pStyle w:val="Tabulka"/>
              <w:keepNext/>
              <w:rPr>
                <w:rFonts w:ascii="Arial" w:hAnsi="Arial" w:cs="Arial"/>
                <w:sz w:val="18"/>
                <w:szCs w:val="18"/>
              </w:rPr>
            </w:pPr>
            <w:r>
              <w:rPr>
                <w:rFonts w:ascii="Arial" w:hAnsi="Arial" w:cs="Arial"/>
                <w:sz w:val="18"/>
                <w:szCs w:val="18"/>
              </w:rPr>
              <w:t>Verze, Budova, Typ místnosti, NS, Místnost</w:t>
            </w:r>
          </w:p>
        </w:tc>
        <w:tc>
          <w:tcPr>
            <w:tcW w:w="3543" w:type="dxa"/>
            <w:shd w:val="clear" w:color="auto" w:fill="auto"/>
            <w:noWrap/>
          </w:tcPr>
          <w:p w14:paraId="5B8B4516" w14:textId="02A567FA" w:rsidR="00323AA8" w:rsidRPr="00FF75A9" w:rsidRDefault="00323AA8" w:rsidP="00B121F4">
            <w:pPr>
              <w:pStyle w:val="Tabulka"/>
              <w:keepNext/>
              <w:rPr>
                <w:rFonts w:ascii="Arial" w:hAnsi="Arial" w:cs="Arial"/>
                <w:sz w:val="18"/>
                <w:szCs w:val="18"/>
              </w:rPr>
            </w:pPr>
            <w:r>
              <w:rPr>
                <w:rFonts w:ascii="Arial" w:hAnsi="Arial" w:cs="Arial"/>
                <w:sz w:val="18"/>
                <w:szCs w:val="18"/>
              </w:rPr>
              <w:t>Celkové N, Disponibilní kapacita, Využití kap. v hod, Využití kap. v %</w:t>
            </w:r>
          </w:p>
        </w:tc>
      </w:tr>
      <w:tr w:rsidR="00323AA8" w:rsidRPr="00FE63D4" w14:paraId="7395ADF1" w14:textId="77777777" w:rsidTr="00D90998">
        <w:trPr>
          <w:trHeight w:val="300"/>
        </w:trPr>
        <w:tc>
          <w:tcPr>
            <w:tcW w:w="1008" w:type="dxa"/>
            <w:shd w:val="clear" w:color="auto" w:fill="auto"/>
            <w:noWrap/>
          </w:tcPr>
          <w:p w14:paraId="071F4986" w14:textId="211B9355" w:rsidR="00323AA8" w:rsidRPr="00FF75A9" w:rsidRDefault="00323AA8" w:rsidP="008E3573">
            <w:pPr>
              <w:pStyle w:val="Tabulka"/>
              <w:rPr>
                <w:rFonts w:ascii="Arial" w:hAnsi="Arial" w:cs="Arial"/>
                <w:sz w:val="18"/>
                <w:szCs w:val="18"/>
              </w:rPr>
            </w:pPr>
          </w:p>
        </w:tc>
        <w:tc>
          <w:tcPr>
            <w:tcW w:w="1842" w:type="dxa"/>
            <w:shd w:val="clear" w:color="auto" w:fill="auto"/>
            <w:noWrap/>
          </w:tcPr>
          <w:p w14:paraId="7A3DB36B" w14:textId="3DD51099" w:rsidR="00323AA8" w:rsidRPr="00FF75A9" w:rsidRDefault="00323AA8" w:rsidP="008E3573">
            <w:pPr>
              <w:pStyle w:val="Tabulka"/>
              <w:rPr>
                <w:rFonts w:ascii="Arial" w:hAnsi="Arial" w:cs="Arial"/>
                <w:sz w:val="18"/>
                <w:szCs w:val="18"/>
              </w:rPr>
            </w:pPr>
            <w:r>
              <w:rPr>
                <w:rFonts w:ascii="Arial" w:hAnsi="Arial" w:cs="Arial"/>
                <w:sz w:val="18"/>
                <w:szCs w:val="18"/>
              </w:rPr>
              <w:t>Výsledek SSL</w:t>
            </w:r>
          </w:p>
        </w:tc>
        <w:tc>
          <w:tcPr>
            <w:tcW w:w="2694" w:type="dxa"/>
            <w:shd w:val="clear" w:color="auto" w:fill="auto"/>
          </w:tcPr>
          <w:p w14:paraId="2C18FBEB" w14:textId="25F64CB7" w:rsidR="00323AA8" w:rsidRPr="00FF75A9" w:rsidRDefault="00323AA8" w:rsidP="009F6D7F">
            <w:pPr>
              <w:pStyle w:val="Tabulka"/>
              <w:rPr>
                <w:rFonts w:ascii="Arial" w:hAnsi="Arial" w:cs="Arial"/>
                <w:sz w:val="18"/>
                <w:szCs w:val="18"/>
              </w:rPr>
            </w:pPr>
            <w:r>
              <w:rPr>
                <w:rFonts w:ascii="Arial" w:hAnsi="Arial" w:cs="Arial"/>
                <w:sz w:val="18"/>
                <w:szCs w:val="18"/>
              </w:rPr>
              <w:t>Verze, SSL, Příjemce zakázka, Příjemce činnost, NS</w:t>
            </w:r>
          </w:p>
        </w:tc>
        <w:tc>
          <w:tcPr>
            <w:tcW w:w="3543" w:type="dxa"/>
            <w:shd w:val="clear" w:color="auto" w:fill="auto"/>
            <w:noWrap/>
          </w:tcPr>
          <w:p w14:paraId="55853D83" w14:textId="74E9D8E0" w:rsidR="00323AA8" w:rsidRPr="00FF75A9" w:rsidRDefault="00323AA8" w:rsidP="00B121F4">
            <w:pPr>
              <w:pStyle w:val="Tabulka"/>
              <w:rPr>
                <w:rFonts w:ascii="Arial" w:hAnsi="Arial" w:cs="Arial"/>
                <w:sz w:val="18"/>
                <w:szCs w:val="18"/>
              </w:rPr>
            </w:pPr>
            <w:r>
              <w:rPr>
                <w:rFonts w:ascii="Arial" w:hAnsi="Arial" w:cs="Arial"/>
                <w:sz w:val="18"/>
                <w:szCs w:val="18"/>
              </w:rPr>
              <w:t>V, N V-N</w:t>
            </w:r>
          </w:p>
        </w:tc>
      </w:tr>
      <w:tr w:rsidR="00323AA8" w:rsidRPr="00FE63D4" w14:paraId="361BA220" w14:textId="77777777" w:rsidTr="00D90998">
        <w:trPr>
          <w:trHeight w:val="300"/>
        </w:trPr>
        <w:tc>
          <w:tcPr>
            <w:tcW w:w="1008" w:type="dxa"/>
            <w:shd w:val="clear" w:color="auto" w:fill="auto"/>
            <w:noWrap/>
          </w:tcPr>
          <w:p w14:paraId="503EF135" w14:textId="50F6B281" w:rsidR="00323AA8" w:rsidRPr="00FF75A9" w:rsidRDefault="00323AA8" w:rsidP="008E3573">
            <w:pPr>
              <w:pStyle w:val="Tabulka"/>
              <w:rPr>
                <w:rFonts w:ascii="Arial" w:hAnsi="Arial" w:cs="Arial"/>
                <w:sz w:val="18"/>
                <w:szCs w:val="18"/>
              </w:rPr>
            </w:pPr>
          </w:p>
        </w:tc>
        <w:tc>
          <w:tcPr>
            <w:tcW w:w="1842" w:type="dxa"/>
            <w:shd w:val="clear" w:color="auto" w:fill="auto"/>
          </w:tcPr>
          <w:p w14:paraId="52180B5F" w14:textId="05D52A63" w:rsidR="00323AA8" w:rsidRPr="00FF75A9" w:rsidRDefault="00323AA8" w:rsidP="008E3573">
            <w:pPr>
              <w:pStyle w:val="Tabulka"/>
              <w:rPr>
                <w:rFonts w:ascii="Arial" w:hAnsi="Arial" w:cs="Arial"/>
                <w:sz w:val="18"/>
                <w:szCs w:val="18"/>
              </w:rPr>
            </w:pPr>
            <w:r>
              <w:rPr>
                <w:rFonts w:ascii="Arial" w:hAnsi="Arial" w:cs="Arial"/>
                <w:sz w:val="18"/>
                <w:szCs w:val="18"/>
              </w:rPr>
              <w:t>Náklady přístrojů a zařízení</w:t>
            </w:r>
          </w:p>
        </w:tc>
        <w:tc>
          <w:tcPr>
            <w:tcW w:w="2694" w:type="dxa"/>
            <w:shd w:val="clear" w:color="auto" w:fill="auto"/>
          </w:tcPr>
          <w:p w14:paraId="7F791041" w14:textId="4940FC8E" w:rsidR="00323AA8" w:rsidRPr="00FF75A9" w:rsidRDefault="00323AA8" w:rsidP="009F6D7F">
            <w:pPr>
              <w:pStyle w:val="Tabulka"/>
              <w:rPr>
                <w:rFonts w:ascii="Arial" w:hAnsi="Arial" w:cs="Arial"/>
                <w:sz w:val="18"/>
                <w:szCs w:val="18"/>
              </w:rPr>
            </w:pPr>
            <w:r>
              <w:rPr>
                <w:rFonts w:ascii="Arial" w:hAnsi="Arial" w:cs="Arial"/>
                <w:sz w:val="18"/>
                <w:szCs w:val="18"/>
              </w:rPr>
              <w:t>Verze, Pracoviště přístroje, NS uživatele, Přístroje a zař</w:t>
            </w:r>
          </w:p>
        </w:tc>
        <w:tc>
          <w:tcPr>
            <w:tcW w:w="3543" w:type="dxa"/>
            <w:shd w:val="clear" w:color="auto" w:fill="auto"/>
            <w:noWrap/>
          </w:tcPr>
          <w:p w14:paraId="62717829" w14:textId="6847C6F7" w:rsidR="00323AA8" w:rsidRPr="00FF75A9" w:rsidRDefault="00323AA8" w:rsidP="00B121F4">
            <w:pPr>
              <w:pStyle w:val="Tabulka"/>
              <w:rPr>
                <w:rFonts w:ascii="Arial" w:hAnsi="Arial" w:cs="Arial"/>
                <w:sz w:val="18"/>
                <w:szCs w:val="18"/>
              </w:rPr>
            </w:pPr>
            <w:r>
              <w:rPr>
                <w:rFonts w:ascii="Arial" w:hAnsi="Arial" w:cs="Arial"/>
                <w:sz w:val="18"/>
                <w:szCs w:val="18"/>
              </w:rPr>
              <w:t>Celkové N, Disponibilní kapacita, Využití kap. v hod, Využití kap. v %, Náklady / hod využité kap.</w:t>
            </w:r>
          </w:p>
        </w:tc>
      </w:tr>
      <w:tr w:rsidR="00323AA8" w:rsidRPr="00FE63D4" w14:paraId="12FE77F5" w14:textId="77777777" w:rsidTr="00D90998">
        <w:trPr>
          <w:trHeight w:val="300"/>
        </w:trPr>
        <w:tc>
          <w:tcPr>
            <w:tcW w:w="1008" w:type="dxa"/>
            <w:shd w:val="clear" w:color="auto" w:fill="auto"/>
            <w:noWrap/>
          </w:tcPr>
          <w:p w14:paraId="5D27684F" w14:textId="56BDF6E9" w:rsidR="00323AA8" w:rsidRPr="00FF75A9" w:rsidRDefault="00323AA8" w:rsidP="008E3573">
            <w:pPr>
              <w:pStyle w:val="Tabulka"/>
              <w:rPr>
                <w:rFonts w:ascii="Arial" w:hAnsi="Arial" w:cs="Arial"/>
                <w:sz w:val="18"/>
                <w:szCs w:val="18"/>
              </w:rPr>
            </w:pPr>
          </w:p>
        </w:tc>
        <w:tc>
          <w:tcPr>
            <w:tcW w:w="1842" w:type="dxa"/>
            <w:shd w:val="clear" w:color="auto" w:fill="auto"/>
            <w:noWrap/>
          </w:tcPr>
          <w:p w14:paraId="74BDAC17" w14:textId="1EE29E7C" w:rsidR="00323AA8" w:rsidRPr="00FF75A9" w:rsidRDefault="00323AA8" w:rsidP="00B121F4">
            <w:pPr>
              <w:pStyle w:val="Tabulka"/>
              <w:rPr>
                <w:rFonts w:ascii="Arial" w:hAnsi="Arial" w:cs="Arial"/>
                <w:sz w:val="18"/>
                <w:szCs w:val="18"/>
              </w:rPr>
            </w:pPr>
            <w:r>
              <w:rPr>
                <w:rFonts w:ascii="Arial" w:hAnsi="Arial" w:cs="Arial"/>
                <w:sz w:val="18"/>
                <w:szCs w:val="18"/>
              </w:rPr>
              <w:t>Celkový výsledek NO</w:t>
            </w:r>
          </w:p>
        </w:tc>
        <w:tc>
          <w:tcPr>
            <w:tcW w:w="2694" w:type="dxa"/>
            <w:shd w:val="clear" w:color="auto" w:fill="auto"/>
            <w:noWrap/>
          </w:tcPr>
          <w:p w14:paraId="2B7FE245" w14:textId="726C3704" w:rsidR="00323AA8" w:rsidRPr="00FF75A9" w:rsidRDefault="00323AA8" w:rsidP="009F6D7F">
            <w:pPr>
              <w:pStyle w:val="Tabulka"/>
              <w:rPr>
                <w:rFonts w:ascii="Arial" w:hAnsi="Arial" w:cs="Arial"/>
                <w:sz w:val="18"/>
                <w:szCs w:val="18"/>
              </w:rPr>
            </w:pPr>
            <w:r>
              <w:rPr>
                <w:rFonts w:ascii="Arial" w:hAnsi="Arial" w:cs="Arial"/>
                <w:sz w:val="18"/>
                <w:szCs w:val="18"/>
              </w:rPr>
              <w:t xml:space="preserve">Verze, </w:t>
            </w:r>
            <w:proofErr w:type="spellStart"/>
            <w:r>
              <w:rPr>
                <w:rFonts w:ascii="Arial" w:hAnsi="Arial" w:cs="Arial"/>
                <w:sz w:val="18"/>
                <w:szCs w:val="18"/>
              </w:rPr>
              <w:t>Makroproces</w:t>
            </w:r>
            <w:proofErr w:type="spellEnd"/>
            <w:r>
              <w:rPr>
                <w:rFonts w:ascii="Arial" w:hAnsi="Arial" w:cs="Arial"/>
                <w:sz w:val="18"/>
                <w:szCs w:val="18"/>
              </w:rPr>
              <w:t>, Hlavní proces, Cílový NO, NS</w:t>
            </w:r>
          </w:p>
        </w:tc>
        <w:tc>
          <w:tcPr>
            <w:tcW w:w="3543" w:type="dxa"/>
            <w:shd w:val="clear" w:color="auto" w:fill="auto"/>
            <w:noWrap/>
          </w:tcPr>
          <w:p w14:paraId="64184AE7" w14:textId="48052E32" w:rsidR="00323AA8" w:rsidRPr="00FF75A9" w:rsidRDefault="00323AA8" w:rsidP="00B121F4">
            <w:pPr>
              <w:pStyle w:val="Tabulka"/>
              <w:rPr>
                <w:rFonts w:ascii="Arial" w:hAnsi="Arial" w:cs="Arial"/>
                <w:sz w:val="18"/>
                <w:szCs w:val="18"/>
              </w:rPr>
            </w:pPr>
            <w:r>
              <w:rPr>
                <w:rFonts w:ascii="Arial" w:hAnsi="Arial" w:cs="Arial"/>
                <w:sz w:val="18"/>
                <w:szCs w:val="18"/>
              </w:rPr>
              <w:t>V, N, V-N, V Vypočtené, N Vypočtené, V-N Vypočtené, Vyřazené N, N HG bez FU, N SSL, V SSL, Vyřazené V</w:t>
            </w:r>
          </w:p>
        </w:tc>
      </w:tr>
      <w:tr w:rsidR="00323AA8" w:rsidRPr="00FE63D4" w14:paraId="2B0BEA70" w14:textId="77777777" w:rsidTr="00D90998">
        <w:trPr>
          <w:trHeight w:val="300"/>
        </w:trPr>
        <w:tc>
          <w:tcPr>
            <w:tcW w:w="1008" w:type="dxa"/>
            <w:shd w:val="clear" w:color="auto" w:fill="auto"/>
            <w:noWrap/>
          </w:tcPr>
          <w:p w14:paraId="474CA508" w14:textId="6DBF2B5B" w:rsidR="00323AA8" w:rsidRPr="00FF75A9" w:rsidRDefault="00323AA8" w:rsidP="008E3573">
            <w:pPr>
              <w:pStyle w:val="Tabulka"/>
              <w:rPr>
                <w:rFonts w:ascii="Arial" w:hAnsi="Arial" w:cs="Arial"/>
                <w:sz w:val="18"/>
                <w:szCs w:val="18"/>
              </w:rPr>
            </w:pPr>
          </w:p>
        </w:tc>
        <w:tc>
          <w:tcPr>
            <w:tcW w:w="1842" w:type="dxa"/>
            <w:shd w:val="clear" w:color="auto" w:fill="auto"/>
            <w:noWrap/>
          </w:tcPr>
          <w:p w14:paraId="2F4CCE1B" w14:textId="0E26354C" w:rsidR="00323AA8" w:rsidRPr="00FF75A9" w:rsidRDefault="00323AA8" w:rsidP="008E3573">
            <w:pPr>
              <w:pStyle w:val="Tabulka"/>
              <w:rPr>
                <w:rFonts w:ascii="Arial" w:hAnsi="Arial" w:cs="Arial"/>
                <w:sz w:val="18"/>
                <w:szCs w:val="18"/>
              </w:rPr>
            </w:pPr>
            <w:r>
              <w:rPr>
                <w:rFonts w:ascii="Arial" w:hAnsi="Arial" w:cs="Arial"/>
                <w:sz w:val="18"/>
                <w:szCs w:val="18"/>
              </w:rPr>
              <w:t>Náklady NO</w:t>
            </w:r>
          </w:p>
        </w:tc>
        <w:tc>
          <w:tcPr>
            <w:tcW w:w="2694" w:type="dxa"/>
            <w:shd w:val="clear" w:color="auto" w:fill="auto"/>
            <w:noWrap/>
          </w:tcPr>
          <w:p w14:paraId="308BADCA" w14:textId="5275D366" w:rsidR="00323AA8" w:rsidRPr="00FF75A9" w:rsidRDefault="00323AA8" w:rsidP="00323AA8">
            <w:pPr>
              <w:pStyle w:val="Tabulka"/>
              <w:rPr>
                <w:rFonts w:ascii="Arial" w:hAnsi="Arial" w:cs="Arial"/>
                <w:sz w:val="18"/>
                <w:szCs w:val="18"/>
              </w:rPr>
            </w:pPr>
            <w:r>
              <w:rPr>
                <w:rFonts w:ascii="Arial" w:hAnsi="Arial" w:cs="Arial"/>
                <w:sz w:val="18"/>
                <w:szCs w:val="18"/>
              </w:rPr>
              <w:t xml:space="preserve">Verze, </w:t>
            </w:r>
            <w:proofErr w:type="spellStart"/>
            <w:r>
              <w:rPr>
                <w:rFonts w:ascii="Arial" w:hAnsi="Arial" w:cs="Arial"/>
                <w:sz w:val="18"/>
                <w:szCs w:val="18"/>
              </w:rPr>
              <w:t>Makroproces</w:t>
            </w:r>
            <w:proofErr w:type="spellEnd"/>
            <w:r>
              <w:rPr>
                <w:rFonts w:ascii="Arial" w:hAnsi="Arial" w:cs="Arial"/>
                <w:sz w:val="18"/>
                <w:szCs w:val="18"/>
              </w:rPr>
              <w:t>, Hlavní proces, Cílový NO, Zakázka, NS</w:t>
            </w:r>
          </w:p>
        </w:tc>
        <w:tc>
          <w:tcPr>
            <w:tcW w:w="3543" w:type="dxa"/>
            <w:shd w:val="clear" w:color="auto" w:fill="auto"/>
            <w:noWrap/>
          </w:tcPr>
          <w:p w14:paraId="7996D8E6" w14:textId="45784A29" w:rsidR="00323AA8" w:rsidRPr="00FF75A9" w:rsidRDefault="00323AA8" w:rsidP="00323AA8">
            <w:pPr>
              <w:pStyle w:val="Tabulka"/>
              <w:rPr>
                <w:rFonts w:ascii="Arial" w:hAnsi="Arial" w:cs="Arial"/>
                <w:sz w:val="18"/>
                <w:szCs w:val="18"/>
              </w:rPr>
            </w:pPr>
            <w:r>
              <w:rPr>
                <w:rFonts w:ascii="Arial" w:hAnsi="Arial" w:cs="Arial"/>
                <w:sz w:val="18"/>
                <w:szCs w:val="18"/>
              </w:rPr>
              <w:t>N, N Vypočtené, PN, NN, G/AI, G/AII, G/AIII, HG, Vyřazené N, N HG bez FU, N SSL</w:t>
            </w:r>
          </w:p>
        </w:tc>
      </w:tr>
      <w:tr w:rsidR="00323AA8" w:rsidRPr="00FE63D4" w14:paraId="487AE278" w14:textId="77777777" w:rsidTr="00D90998">
        <w:trPr>
          <w:trHeight w:val="300"/>
        </w:trPr>
        <w:tc>
          <w:tcPr>
            <w:tcW w:w="1008" w:type="dxa"/>
            <w:shd w:val="clear" w:color="auto" w:fill="auto"/>
            <w:noWrap/>
          </w:tcPr>
          <w:p w14:paraId="032DA056" w14:textId="5456EC31" w:rsidR="00323AA8" w:rsidRPr="00FF75A9" w:rsidRDefault="00323AA8" w:rsidP="008E3573">
            <w:pPr>
              <w:pStyle w:val="Tabulka"/>
              <w:rPr>
                <w:rFonts w:ascii="Arial" w:hAnsi="Arial" w:cs="Arial"/>
                <w:sz w:val="18"/>
                <w:szCs w:val="18"/>
              </w:rPr>
            </w:pPr>
            <w:r>
              <w:rPr>
                <w:rFonts w:ascii="Arial" w:hAnsi="Arial" w:cs="Arial"/>
                <w:sz w:val="18"/>
                <w:szCs w:val="18"/>
              </w:rPr>
              <w:lastRenderedPageBreak/>
              <w:t>Zakázky</w:t>
            </w:r>
          </w:p>
        </w:tc>
        <w:tc>
          <w:tcPr>
            <w:tcW w:w="1842" w:type="dxa"/>
            <w:shd w:val="clear" w:color="auto" w:fill="auto"/>
          </w:tcPr>
          <w:p w14:paraId="4B743BFF" w14:textId="535379E6" w:rsidR="00323AA8" w:rsidRPr="00FF75A9" w:rsidRDefault="00323AA8" w:rsidP="008E3573">
            <w:pPr>
              <w:pStyle w:val="Tabulka"/>
              <w:rPr>
                <w:rFonts w:ascii="Arial" w:hAnsi="Arial" w:cs="Arial"/>
                <w:sz w:val="18"/>
                <w:szCs w:val="18"/>
              </w:rPr>
            </w:pPr>
            <w:r>
              <w:rPr>
                <w:rFonts w:ascii="Arial" w:hAnsi="Arial" w:cs="Arial"/>
                <w:sz w:val="18"/>
                <w:szCs w:val="18"/>
              </w:rPr>
              <w:t>Víceleté zakázky</w:t>
            </w:r>
          </w:p>
        </w:tc>
        <w:tc>
          <w:tcPr>
            <w:tcW w:w="2694" w:type="dxa"/>
            <w:shd w:val="clear" w:color="auto" w:fill="auto"/>
            <w:noWrap/>
          </w:tcPr>
          <w:p w14:paraId="452E75E0" w14:textId="32C1EF6C" w:rsidR="00323AA8" w:rsidRPr="00FF75A9" w:rsidRDefault="00323AA8" w:rsidP="008E3573">
            <w:pPr>
              <w:pStyle w:val="Tabulka"/>
              <w:rPr>
                <w:rFonts w:ascii="Arial" w:hAnsi="Arial" w:cs="Arial"/>
                <w:sz w:val="18"/>
                <w:szCs w:val="18"/>
              </w:rPr>
            </w:pPr>
            <w:r>
              <w:rPr>
                <w:rFonts w:ascii="Arial" w:hAnsi="Arial" w:cs="Arial"/>
                <w:sz w:val="18"/>
                <w:szCs w:val="18"/>
              </w:rPr>
              <w:t>Verze, Zakázka</w:t>
            </w:r>
          </w:p>
        </w:tc>
        <w:tc>
          <w:tcPr>
            <w:tcW w:w="3543" w:type="dxa"/>
            <w:shd w:val="clear" w:color="auto" w:fill="auto"/>
            <w:noWrap/>
          </w:tcPr>
          <w:p w14:paraId="226CF189" w14:textId="1925DF0E" w:rsidR="00323AA8" w:rsidRPr="00FF75A9" w:rsidRDefault="00323AA8" w:rsidP="008E3573">
            <w:pPr>
              <w:pStyle w:val="Tabulka"/>
              <w:rPr>
                <w:rFonts w:ascii="Arial" w:hAnsi="Arial" w:cs="Arial"/>
                <w:sz w:val="18"/>
                <w:szCs w:val="18"/>
              </w:rPr>
            </w:pPr>
            <w:r>
              <w:rPr>
                <w:rFonts w:ascii="Arial" w:hAnsi="Arial" w:cs="Arial"/>
                <w:sz w:val="18"/>
                <w:szCs w:val="18"/>
              </w:rPr>
              <w:t>N, NN, PN, VN, V, NV, PV, VV, způsobilé náklady</w:t>
            </w:r>
          </w:p>
        </w:tc>
      </w:tr>
    </w:tbl>
    <w:p w14:paraId="4B895B5A" w14:textId="5EA8C5BA" w:rsidR="00BF54BC" w:rsidRDefault="00BF54BC" w:rsidP="00BF54BC">
      <w:pPr>
        <w:pStyle w:val="Titulek"/>
      </w:pPr>
      <w:bookmarkStart w:id="123" w:name="_Toc396920911"/>
      <w:r>
        <w:t xml:space="preserve">Tabulka </w:t>
      </w:r>
      <w:fldSimple w:instr=" SEQ Tabulka \* ARABIC ">
        <w:r>
          <w:rPr>
            <w:noProof/>
          </w:rPr>
          <w:t>7</w:t>
        </w:r>
      </w:fldSimple>
      <w:r>
        <w:t xml:space="preserve"> Soupis reportů</w:t>
      </w:r>
      <w:bookmarkEnd w:id="123"/>
    </w:p>
    <w:p w14:paraId="1FCA5214" w14:textId="410171EC" w:rsidR="00D45640" w:rsidRPr="00D45640" w:rsidRDefault="00D45640" w:rsidP="00D45640">
      <w:r>
        <w:t>Přístup k reportům bude řešen pyramidovým systémem:</w:t>
      </w:r>
    </w:p>
    <w:p w14:paraId="23D3DD82" w14:textId="127B6018" w:rsidR="00D45640" w:rsidRPr="00D45640" w:rsidRDefault="00D45640" w:rsidP="008467AF">
      <w:pPr>
        <w:pStyle w:val="Odrazka1"/>
      </w:pPr>
      <w:r w:rsidRPr="00D45640">
        <w:t xml:space="preserve">Kvestor, </w:t>
      </w:r>
      <w:r>
        <w:t>R</w:t>
      </w:r>
      <w:r w:rsidRPr="00D45640">
        <w:t xml:space="preserve">ektor + vybraní pracovníci ekonomického oddělení </w:t>
      </w:r>
      <w:r>
        <w:t>–</w:t>
      </w:r>
      <w:r w:rsidRPr="00D45640">
        <w:t xml:space="preserve"> úplný přístup k</w:t>
      </w:r>
      <w:r>
        <w:t> </w:t>
      </w:r>
      <w:r w:rsidRPr="00D45640">
        <w:t xml:space="preserve">reportům; </w:t>
      </w:r>
    </w:p>
    <w:p w14:paraId="11E595D4" w14:textId="003D96CC" w:rsidR="00D45640" w:rsidRPr="00D45640" w:rsidRDefault="00D45640" w:rsidP="008467AF">
      <w:pPr>
        <w:pStyle w:val="Odrazka1"/>
      </w:pPr>
      <w:r w:rsidRPr="00D45640">
        <w:t xml:space="preserve">Děkan, Tajemník </w:t>
      </w:r>
      <w:r>
        <w:t>–</w:t>
      </w:r>
      <w:r w:rsidRPr="00D45640">
        <w:t xml:space="preserve"> úplný přístup k reportům své organizační </w:t>
      </w:r>
      <w:r>
        <w:t>součásti</w:t>
      </w:r>
      <w:r w:rsidRPr="00D45640">
        <w:t xml:space="preserve"> </w:t>
      </w:r>
      <w:r>
        <w:t>(</w:t>
      </w:r>
      <w:r w:rsidRPr="00D45640">
        <w:t>fakulty</w:t>
      </w:r>
      <w:r>
        <w:t>/ÚSP)</w:t>
      </w:r>
      <w:r w:rsidRPr="00D45640">
        <w:t xml:space="preserve">; </w:t>
      </w:r>
    </w:p>
    <w:p w14:paraId="2FB19213" w14:textId="744C07E2" w:rsidR="00D45640" w:rsidRPr="00D45640" w:rsidRDefault="00D45640" w:rsidP="008467AF">
      <w:pPr>
        <w:pStyle w:val="Odrazka1"/>
      </w:pPr>
      <w:r w:rsidRPr="00D45640">
        <w:t xml:space="preserve">Vedoucí katedry </w:t>
      </w:r>
      <w:r>
        <w:t>–</w:t>
      </w:r>
      <w:r w:rsidRPr="00D45640">
        <w:t xml:space="preserve"> úplný přístup k reportům svého pracoviště </w:t>
      </w:r>
      <w:r>
        <w:t>(</w:t>
      </w:r>
      <w:r w:rsidRPr="00D45640">
        <w:t>katedra</w:t>
      </w:r>
      <w:r>
        <w:t>)</w:t>
      </w:r>
      <w:r w:rsidRPr="00D45640">
        <w:t xml:space="preserve">; </w:t>
      </w:r>
    </w:p>
    <w:p w14:paraId="4A3DB540" w14:textId="1A6B4199" w:rsidR="00D45640" w:rsidRPr="00D45640" w:rsidRDefault="00D45640" w:rsidP="008467AF">
      <w:pPr>
        <w:pStyle w:val="Odrazka1"/>
      </w:pPr>
      <w:r w:rsidRPr="00D45640">
        <w:t xml:space="preserve">Řešitel projektu </w:t>
      </w:r>
      <w:r>
        <w:t>–</w:t>
      </w:r>
      <w:r w:rsidRPr="00D45640">
        <w:t xml:space="preserve"> zobrazení svých projektů; </w:t>
      </w:r>
    </w:p>
    <w:p w14:paraId="3C5F23A1" w14:textId="6ACAAB90" w:rsidR="00D45640" w:rsidRPr="00D45640" w:rsidRDefault="00D45640" w:rsidP="008467AF">
      <w:pPr>
        <w:pStyle w:val="Odrazka1"/>
      </w:pPr>
      <w:r w:rsidRPr="00D45640">
        <w:t xml:space="preserve">Osobní náklady </w:t>
      </w:r>
      <w:r w:rsidR="004807D5">
        <w:t>– informace v detailu pracoviště, okruhu zařazení a příp. pracovníka</w:t>
      </w:r>
      <w:r w:rsidRPr="00D45640">
        <w:t xml:space="preserve"> má pouze pověřená osoba</w:t>
      </w:r>
      <w:r w:rsidR="004807D5">
        <w:t xml:space="preserve"> (v souladu se stávajícími pravidly UHK)</w:t>
      </w:r>
      <w:r w:rsidRPr="00D45640">
        <w:t xml:space="preserve">, </w:t>
      </w:r>
      <w:r w:rsidR="004807D5">
        <w:t>mohou být poskytnuty dál pouze touto osobou po odsouhlasení;</w:t>
      </w:r>
    </w:p>
    <w:p w14:paraId="28E6A6FD" w14:textId="23C8E627" w:rsidR="00D45640" w:rsidRPr="00D45640" w:rsidRDefault="00D45640" w:rsidP="008467AF">
      <w:pPr>
        <w:pStyle w:val="Odrazka1"/>
      </w:pPr>
      <w:r w:rsidRPr="00D45640">
        <w:t>Nast</w:t>
      </w:r>
      <w:r w:rsidR="004807D5">
        <w:t>a</w:t>
      </w:r>
      <w:r w:rsidRPr="00D45640">
        <w:t xml:space="preserve">vení aplikace FC </w:t>
      </w:r>
      <w:r w:rsidR="004807D5">
        <w:t>–</w:t>
      </w:r>
      <w:r w:rsidRPr="00D45640">
        <w:t xml:space="preserve"> </w:t>
      </w:r>
      <w:r w:rsidR="004807D5">
        <w:t xml:space="preserve">administrátor. </w:t>
      </w:r>
    </w:p>
    <w:bookmarkEnd w:id="122"/>
    <w:p w14:paraId="7012CD48" w14:textId="77777777" w:rsidR="00FF7C5B" w:rsidRPr="00715DC7" w:rsidRDefault="00FF7C5B" w:rsidP="00FF7C5B"/>
    <w:p w14:paraId="1C5A3054" w14:textId="77777777" w:rsidR="00FF7C5B" w:rsidRDefault="00FF7C5B" w:rsidP="00FF7C5B">
      <w:pPr>
        <w:spacing w:before="0" w:after="200"/>
        <w:jc w:val="left"/>
      </w:pPr>
    </w:p>
    <w:p w14:paraId="4AFCD304" w14:textId="77777777" w:rsidR="00FF7C5B" w:rsidRDefault="00FF7C5B" w:rsidP="00FF7C5B">
      <w:pPr>
        <w:spacing w:before="0" w:after="200"/>
        <w:jc w:val="left"/>
        <w:sectPr w:rsidR="00FF7C5B" w:rsidSect="00E644F6">
          <w:headerReference w:type="default" r:id="rId38"/>
          <w:footerReference w:type="default" r:id="rId39"/>
          <w:headerReference w:type="first" r:id="rId40"/>
          <w:footerReference w:type="first" r:id="rId41"/>
          <w:pgSz w:w="11906" w:h="16838" w:code="9"/>
          <w:pgMar w:top="1418" w:right="1418" w:bottom="1418" w:left="1418" w:header="709" w:footer="709" w:gutter="0"/>
          <w:cols w:space="708"/>
          <w:titlePg/>
          <w:docGrid w:linePitch="360"/>
        </w:sectPr>
      </w:pPr>
    </w:p>
    <w:p w14:paraId="33F45428" w14:textId="77777777" w:rsidR="00D26326" w:rsidRDefault="00D26326" w:rsidP="00D26326">
      <w:pPr>
        <w:pStyle w:val="Nadpis1"/>
      </w:pPr>
      <w:bookmarkStart w:id="124" w:name="_Toc396920926"/>
      <w:r>
        <w:lastRenderedPageBreak/>
        <w:t>Analýza externích požadavků na metodiku FC</w:t>
      </w:r>
      <w:bookmarkEnd w:id="124"/>
    </w:p>
    <w:p w14:paraId="33F45429" w14:textId="77777777" w:rsidR="00D26326" w:rsidRDefault="00D26326" w:rsidP="00D26326">
      <w:r>
        <w:t xml:space="preserve">Analýza externích požadavků na metodiku </w:t>
      </w:r>
      <w:proofErr w:type="spellStart"/>
      <w:r>
        <w:t>FullCost</w:t>
      </w:r>
      <w:proofErr w:type="spellEnd"/>
      <w:r>
        <w:t xml:space="preserve"> je provedena dle známé dokumentace k </w:t>
      </w:r>
      <w:r w:rsidRPr="002D485C">
        <w:t>listopadu 2012</w:t>
      </w:r>
      <w:r w:rsidRPr="009A5E8B">
        <w:t>,</w:t>
      </w:r>
      <w:r>
        <w:t xml:space="preserve"> která zahrnuje následující dokumenty:</w:t>
      </w:r>
    </w:p>
    <w:p w14:paraId="33F4542A" w14:textId="77777777" w:rsidR="00D26326" w:rsidRDefault="00D26326" w:rsidP="00D26326">
      <w:pPr>
        <w:pStyle w:val="Odrazka1"/>
      </w:pPr>
      <w:r>
        <w:t xml:space="preserve">Dokumentace 7RP – </w:t>
      </w:r>
      <w:proofErr w:type="spellStart"/>
      <w:r>
        <w:t>Guide</w:t>
      </w:r>
      <w:proofErr w:type="spellEnd"/>
      <w:r>
        <w:t xml:space="preserve"> to </w:t>
      </w:r>
      <w:proofErr w:type="spellStart"/>
      <w:r>
        <w:t>financial</w:t>
      </w:r>
      <w:proofErr w:type="spellEnd"/>
      <w:r>
        <w:t xml:space="preserve"> </w:t>
      </w:r>
      <w:proofErr w:type="spellStart"/>
      <w:r>
        <w:t>issues</w:t>
      </w:r>
      <w:proofErr w:type="spellEnd"/>
      <w:r>
        <w:t xml:space="preserve"> </w:t>
      </w:r>
      <w:proofErr w:type="spellStart"/>
      <w:r>
        <w:t>relating</w:t>
      </w:r>
      <w:proofErr w:type="spellEnd"/>
      <w:r>
        <w:t xml:space="preserve"> to FP7 </w:t>
      </w:r>
      <w:proofErr w:type="spellStart"/>
      <w:r>
        <w:t>indirect</w:t>
      </w:r>
      <w:proofErr w:type="spellEnd"/>
      <w:r>
        <w:t xml:space="preserve"> </w:t>
      </w:r>
      <w:proofErr w:type="spellStart"/>
      <w:r>
        <w:t>actions</w:t>
      </w:r>
      <w:proofErr w:type="spellEnd"/>
      <w:r>
        <w:t xml:space="preserve">, </w:t>
      </w:r>
      <w:proofErr w:type="spellStart"/>
      <w:r>
        <w:t>Certificates</w:t>
      </w:r>
      <w:proofErr w:type="spellEnd"/>
      <w:r>
        <w:t xml:space="preserve"> </w:t>
      </w:r>
      <w:proofErr w:type="spellStart"/>
      <w:r>
        <w:t>issued</w:t>
      </w:r>
      <w:proofErr w:type="spellEnd"/>
      <w:r>
        <w:t xml:space="preserve"> by </w:t>
      </w:r>
      <w:proofErr w:type="spellStart"/>
      <w:r>
        <w:t>external</w:t>
      </w:r>
      <w:proofErr w:type="spellEnd"/>
      <w:r>
        <w:t xml:space="preserve"> </w:t>
      </w:r>
      <w:proofErr w:type="spellStart"/>
      <w:r>
        <w:t>auditors</w:t>
      </w:r>
      <w:proofErr w:type="spellEnd"/>
      <w:r>
        <w:t>;</w:t>
      </w:r>
    </w:p>
    <w:p w14:paraId="33F4542B" w14:textId="77777777" w:rsidR="00D26326" w:rsidRDefault="00D26326" w:rsidP="00D26326">
      <w:pPr>
        <w:pStyle w:val="Odrazka1"/>
      </w:pPr>
      <w:r>
        <w:t xml:space="preserve">Příručka pro žadatele OP </w:t>
      </w:r>
      <w:proofErr w:type="spellStart"/>
      <w:r>
        <w:t>VaVpI</w:t>
      </w:r>
      <w:proofErr w:type="spellEnd"/>
      <w:r>
        <w:t xml:space="preserve"> ze dne 24. 9. 2009;</w:t>
      </w:r>
    </w:p>
    <w:p w14:paraId="33F4542C" w14:textId="77777777" w:rsidR="00D26326" w:rsidRDefault="00D26326" w:rsidP="00D26326">
      <w:pPr>
        <w:pStyle w:val="Odrazka1"/>
      </w:pPr>
      <w:r>
        <w:t xml:space="preserve">Příloha č. 10 „Obecná pravidla (rámcová metodika) pro vykazování skutečných nepřímých nákladů v projektech OP </w:t>
      </w:r>
      <w:proofErr w:type="spellStart"/>
      <w:r>
        <w:t>VaVpI</w:t>
      </w:r>
      <w:proofErr w:type="spellEnd"/>
      <w:r>
        <w:t>“;</w:t>
      </w:r>
    </w:p>
    <w:p w14:paraId="33F4542D" w14:textId="4531A7BD" w:rsidR="00D26326" w:rsidRDefault="00D26326" w:rsidP="00D26326">
      <w:pPr>
        <w:pStyle w:val="Odrazka1"/>
      </w:pPr>
      <w:r>
        <w:t xml:space="preserve">Základní metodický výklad výzvy 2.4 OP VK obsahuje Příloha č. 3 výzvy </w:t>
      </w:r>
      <w:r w:rsidR="001C3FEA">
        <w:t>č</w:t>
      </w:r>
      <w:r>
        <w:t>. j.: 27010/2009-41.</w:t>
      </w:r>
    </w:p>
    <w:p w14:paraId="33F4542E" w14:textId="77777777" w:rsidR="00D26326" w:rsidRDefault="00D26326" w:rsidP="00D26326">
      <w:r>
        <w:t>Dokumentace 7RP stanovuje souhrnné požadavky a zásady, ze kterých vychází tuzemské dokumenty zejména Příloha č. 10.</w:t>
      </w:r>
    </w:p>
    <w:p w14:paraId="33F4542F" w14:textId="67FD5C46" w:rsidR="00D26326" w:rsidRDefault="00D26326" w:rsidP="00D26326">
      <w:r>
        <w:t>Metodický výklad výzvy 2.4 OP VK se v oblasti problematiky FC odvolává na Přílohu č. 10 „Obecná pravidla (rámcová metodika) pro vykazování skutečných nepřímých nákladů v</w:t>
      </w:r>
      <w:r w:rsidR="001C3FEA">
        <w:t> </w:t>
      </w:r>
      <w:r>
        <w:t xml:space="preserve">projektech OP </w:t>
      </w:r>
      <w:proofErr w:type="spellStart"/>
      <w:r>
        <w:t>VaVpI</w:t>
      </w:r>
      <w:proofErr w:type="spellEnd"/>
      <w:r>
        <w:t xml:space="preserve">“, samostatně nestanovuje žádné požadavky na FC. Významné požadavky určuje „Příloha </w:t>
      </w:r>
      <w:proofErr w:type="gramStart"/>
      <w:r>
        <w:t>č.10</w:t>
      </w:r>
      <w:proofErr w:type="gramEnd"/>
      <w:r>
        <w:t>“.</w:t>
      </w:r>
    </w:p>
    <w:p w14:paraId="33F45430" w14:textId="77777777" w:rsidR="00D26326" w:rsidRDefault="00D26326" w:rsidP="00D26326">
      <w:r>
        <w:t xml:space="preserve">Analýza nepřímých nákladů z pohledu jejich způsobilosti je proto provedena hlavně dle „Příručky pro žadatele OP </w:t>
      </w:r>
      <w:proofErr w:type="spellStart"/>
      <w:r>
        <w:t>VaVpI</w:t>
      </w:r>
      <w:proofErr w:type="spellEnd"/>
      <w:r>
        <w:t>“ a její součásti „Přílohy č. 10“.</w:t>
      </w:r>
    </w:p>
    <w:p w14:paraId="33F45431" w14:textId="77777777" w:rsidR="00D26326" w:rsidRDefault="00D26326" w:rsidP="00D26326">
      <w:pPr>
        <w:pStyle w:val="Nadpis2"/>
      </w:pPr>
      <w:bookmarkStart w:id="125" w:name="_Toc396920927"/>
      <w:r>
        <w:t xml:space="preserve">Obecné </w:t>
      </w:r>
      <w:r w:rsidRPr="00B55FF7">
        <w:t>požadavky</w:t>
      </w:r>
      <w:bookmarkEnd w:id="125"/>
    </w:p>
    <w:p w14:paraId="33F45432" w14:textId="77777777" w:rsidR="00D26326" w:rsidRDefault="00D26326" w:rsidP="00D26326">
      <w:r>
        <w:t xml:space="preserve">Následující tabulka shrnuje obecné požadavky na metodiku FC dle přílohy č. 10 OP </w:t>
      </w:r>
      <w:proofErr w:type="spellStart"/>
      <w:r>
        <w:t>VaVpI</w:t>
      </w:r>
      <w:proofErr w:type="spellEnd"/>
      <w:r>
        <w:t>, uvádí výklad těchto pravidel a přístup k řešení v prostředí UHK.</w:t>
      </w:r>
    </w:p>
    <w:tbl>
      <w:tblPr>
        <w:tblW w:w="9087" w:type="dxa"/>
        <w:tblInd w:w="55" w:type="dxa"/>
        <w:tblLayout w:type="fixed"/>
        <w:tblCellMar>
          <w:left w:w="70" w:type="dxa"/>
          <w:right w:w="70" w:type="dxa"/>
        </w:tblCellMar>
        <w:tblLook w:val="04A0" w:firstRow="1" w:lastRow="0" w:firstColumn="1" w:lastColumn="0" w:noHBand="0" w:noVBand="1"/>
      </w:tblPr>
      <w:tblGrid>
        <w:gridCol w:w="724"/>
        <w:gridCol w:w="3969"/>
        <w:gridCol w:w="4394"/>
      </w:tblGrid>
      <w:tr w:rsidR="00D26326" w:rsidRPr="005C2395" w14:paraId="33F45436" w14:textId="77777777" w:rsidTr="00C24051">
        <w:trPr>
          <w:cantSplit/>
          <w:trHeight w:val="369"/>
          <w:tblHeader/>
        </w:trPr>
        <w:tc>
          <w:tcPr>
            <w:tcW w:w="724" w:type="dxa"/>
            <w:tcBorders>
              <w:top w:val="single" w:sz="4" w:space="0" w:color="215468"/>
              <w:bottom w:val="single" w:sz="4" w:space="0" w:color="215468"/>
              <w:right w:val="single" w:sz="4" w:space="0" w:color="FFFFFF" w:themeColor="background1"/>
            </w:tcBorders>
            <w:shd w:val="clear" w:color="auto" w:fill="215468"/>
            <w:noWrap/>
            <w:vAlign w:val="center"/>
            <w:hideMark/>
          </w:tcPr>
          <w:p w14:paraId="33F45433" w14:textId="77777777" w:rsidR="00D26326" w:rsidRPr="005C2395" w:rsidRDefault="00D26326" w:rsidP="00C24051">
            <w:pPr>
              <w:pStyle w:val="Texttabulkahlavika"/>
            </w:pPr>
            <w:r>
              <w:t>ID</w:t>
            </w:r>
          </w:p>
        </w:tc>
        <w:tc>
          <w:tcPr>
            <w:tcW w:w="3969" w:type="dxa"/>
            <w:tcBorders>
              <w:top w:val="single" w:sz="4" w:space="0" w:color="215468"/>
              <w:left w:val="single" w:sz="4" w:space="0" w:color="FFFFFF" w:themeColor="background1"/>
              <w:bottom w:val="single" w:sz="4" w:space="0" w:color="215468"/>
              <w:right w:val="single" w:sz="4" w:space="0" w:color="FFFFFF" w:themeColor="background1"/>
            </w:tcBorders>
            <w:shd w:val="clear" w:color="auto" w:fill="215468"/>
            <w:noWrap/>
            <w:vAlign w:val="center"/>
            <w:hideMark/>
          </w:tcPr>
          <w:p w14:paraId="33F45434" w14:textId="77777777" w:rsidR="00D26326" w:rsidRPr="005C2395" w:rsidRDefault="00D26326" w:rsidP="00C24051">
            <w:pPr>
              <w:pStyle w:val="Texttabulkahlavika"/>
            </w:pPr>
            <w:r>
              <w:t>Požadavek</w:t>
            </w:r>
          </w:p>
        </w:tc>
        <w:tc>
          <w:tcPr>
            <w:tcW w:w="4394" w:type="dxa"/>
            <w:tcBorders>
              <w:top w:val="single" w:sz="4" w:space="0" w:color="215468"/>
              <w:left w:val="single" w:sz="4" w:space="0" w:color="FFFFFF" w:themeColor="background1"/>
              <w:bottom w:val="single" w:sz="4" w:space="0" w:color="215468"/>
            </w:tcBorders>
            <w:shd w:val="clear" w:color="auto" w:fill="215468"/>
            <w:vAlign w:val="center"/>
          </w:tcPr>
          <w:p w14:paraId="33F45435" w14:textId="77777777" w:rsidR="00D26326" w:rsidRPr="005C2395" w:rsidRDefault="00D26326" w:rsidP="00C24051">
            <w:pPr>
              <w:pStyle w:val="Texttabulkahlavika"/>
            </w:pPr>
            <w:r>
              <w:t>Výklad/způsob řešení</w:t>
            </w:r>
          </w:p>
        </w:tc>
      </w:tr>
      <w:tr w:rsidR="00D26326" w:rsidRPr="005C2395" w14:paraId="33F4543A" w14:textId="77777777" w:rsidTr="00C24051">
        <w:trPr>
          <w:cantSplit/>
          <w:trHeight w:val="300"/>
        </w:trPr>
        <w:tc>
          <w:tcPr>
            <w:tcW w:w="724" w:type="dxa"/>
            <w:tcBorders>
              <w:top w:val="single" w:sz="4" w:space="0" w:color="215468"/>
              <w:bottom w:val="single" w:sz="4" w:space="0" w:color="215468"/>
              <w:right w:val="single" w:sz="4" w:space="0" w:color="215468"/>
            </w:tcBorders>
            <w:shd w:val="clear" w:color="000000" w:fill="FFFFFF"/>
          </w:tcPr>
          <w:p w14:paraId="33F45437" w14:textId="77777777" w:rsidR="00D26326" w:rsidRPr="00D16A12" w:rsidRDefault="00D26326" w:rsidP="00C24051">
            <w:pPr>
              <w:pStyle w:val="Texttabulka"/>
            </w:pPr>
            <w:r w:rsidRPr="00D16A12">
              <w:t>1</w:t>
            </w:r>
          </w:p>
        </w:tc>
        <w:tc>
          <w:tcPr>
            <w:tcW w:w="3969" w:type="dxa"/>
            <w:tcBorders>
              <w:top w:val="single" w:sz="4" w:space="0" w:color="215468"/>
              <w:left w:val="single" w:sz="4" w:space="0" w:color="215468"/>
              <w:bottom w:val="single" w:sz="4" w:space="0" w:color="215468"/>
              <w:right w:val="single" w:sz="4" w:space="0" w:color="215468"/>
            </w:tcBorders>
            <w:shd w:val="clear" w:color="000000" w:fill="FFFFFF"/>
          </w:tcPr>
          <w:p w14:paraId="33F45438" w14:textId="77777777" w:rsidR="00D26326" w:rsidRPr="00D16A12" w:rsidRDefault="00D26326" w:rsidP="00C24051">
            <w:pPr>
              <w:pStyle w:val="Texttabulka"/>
            </w:pPr>
            <w:r w:rsidRPr="00D16A12">
              <w:t>Odst. 3.1 Způsobilé nepřímé náklady musí být</w:t>
            </w:r>
            <w:r>
              <w:t>:</w:t>
            </w:r>
            <w:r w:rsidRPr="00D16A12">
              <w:t xml:space="preserve"> vynaložené v průběhu realizace projektu</w:t>
            </w:r>
          </w:p>
        </w:tc>
        <w:tc>
          <w:tcPr>
            <w:tcW w:w="4394" w:type="dxa"/>
            <w:tcBorders>
              <w:top w:val="single" w:sz="4" w:space="0" w:color="215468"/>
              <w:left w:val="single" w:sz="4" w:space="0" w:color="215468"/>
              <w:bottom w:val="single" w:sz="4" w:space="0" w:color="215468"/>
            </w:tcBorders>
          </w:tcPr>
          <w:p w14:paraId="1A48A17E" w14:textId="77777777" w:rsidR="00BD067E" w:rsidRDefault="00BD067E" w:rsidP="00BD067E">
            <w:pPr>
              <w:pStyle w:val="Texttabulka"/>
            </w:pPr>
            <w:r w:rsidRPr="00FD55D8">
              <w:t xml:space="preserve">V rámci metodiky </w:t>
            </w:r>
            <w:r>
              <w:t>UHK</w:t>
            </w:r>
            <w:r w:rsidRPr="00FD55D8">
              <w:t xml:space="preserve"> budou dokládané dokumenty určující výši nepřímých nákladů s datem uskutečněného plnění </w:t>
            </w:r>
            <w:r>
              <w:t>v </w:t>
            </w:r>
            <w:r w:rsidRPr="00FD55D8">
              <w:t>intervalu</w:t>
            </w:r>
            <w:r>
              <w:t xml:space="preserve"> doby</w:t>
            </w:r>
            <w:r w:rsidRPr="00FD55D8">
              <w:t xml:space="preserve"> řešení podporovaného projektu.</w:t>
            </w:r>
            <w:r>
              <w:t xml:space="preserve"> </w:t>
            </w:r>
          </w:p>
          <w:p w14:paraId="33F45439" w14:textId="2CB10AF6" w:rsidR="00D26326" w:rsidRPr="00FD55D8" w:rsidRDefault="00BD067E" w:rsidP="00BD067E">
            <w:pPr>
              <w:pStyle w:val="Texttabulka"/>
            </w:pPr>
            <w:r>
              <w:t>Pozn. Výkaz práce na projektu a platná sazba nepřímých nákladů pro daný typ projektu a organizační součást UHK</w:t>
            </w:r>
          </w:p>
        </w:tc>
      </w:tr>
      <w:tr w:rsidR="00D26326" w:rsidRPr="005C2395" w14:paraId="33F4543E" w14:textId="77777777" w:rsidTr="00C24051">
        <w:trPr>
          <w:cantSplit/>
          <w:trHeight w:val="70"/>
        </w:trPr>
        <w:tc>
          <w:tcPr>
            <w:tcW w:w="724" w:type="dxa"/>
            <w:tcBorders>
              <w:top w:val="single" w:sz="4" w:space="0" w:color="215468"/>
              <w:bottom w:val="single" w:sz="4" w:space="0" w:color="215468"/>
              <w:right w:val="single" w:sz="4" w:space="0" w:color="215468"/>
            </w:tcBorders>
            <w:shd w:val="clear" w:color="000000" w:fill="FFFFFF"/>
          </w:tcPr>
          <w:p w14:paraId="33F4543B" w14:textId="77777777" w:rsidR="00D26326" w:rsidRPr="00D16A12" w:rsidRDefault="00D26326" w:rsidP="00C24051">
            <w:pPr>
              <w:pStyle w:val="Texttabulka"/>
            </w:pPr>
            <w:r>
              <w:t>2</w:t>
            </w:r>
          </w:p>
        </w:tc>
        <w:tc>
          <w:tcPr>
            <w:tcW w:w="3969" w:type="dxa"/>
            <w:tcBorders>
              <w:top w:val="single" w:sz="4" w:space="0" w:color="215468"/>
              <w:left w:val="single" w:sz="4" w:space="0" w:color="215468"/>
              <w:bottom w:val="single" w:sz="4" w:space="0" w:color="215468"/>
              <w:right w:val="single" w:sz="4" w:space="0" w:color="215468"/>
            </w:tcBorders>
            <w:shd w:val="clear" w:color="000000" w:fill="FFFFFF"/>
          </w:tcPr>
          <w:p w14:paraId="33F4543C" w14:textId="77777777" w:rsidR="00D26326" w:rsidRPr="00D16A12" w:rsidRDefault="00D26326" w:rsidP="00C24051">
            <w:pPr>
              <w:pStyle w:val="Texttabulka"/>
            </w:pPr>
            <w:r>
              <w:t xml:space="preserve">Odst. 3.1 </w:t>
            </w:r>
            <w:r w:rsidRPr="00D16A12">
              <w:t>Způsobilé nepřímé náklady musí být skutečné: Náklady musí skutečně vzniknout a být zaznamenány v účetnictví účastníka projektu. Musí být identifikovatelné (doložitelné) a kontrolovatelné.</w:t>
            </w:r>
          </w:p>
        </w:tc>
        <w:tc>
          <w:tcPr>
            <w:tcW w:w="4394" w:type="dxa"/>
            <w:tcBorders>
              <w:top w:val="single" w:sz="4" w:space="0" w:color="215468"/>
              <w:left w:val="single" w:sz="4" w:space="0" w:color="215468"/>
              <w:bottom w:val="single" w:sz="4" w:space="0" w:color="215468"/>
            </w:tcBorders>
          </w:tcPr>
          <w:p w14:paraId="33F4543D" w14:textId="227D17E6" w:rsidR="00D26326" w:rsidRPr="00FD55D8" w:rsidRDefault="00BD067E" w:rsidP="00C24051">
            <w:pPr>
              <w:pStyle w:val="Texttabulka"/>
            </w:pPr>
            <w:r w:rsidRPr="00FD55D8">
              <w:t xml:space="preserve">Doklady znějící na jinou organizaci, než je přijímající organizace tj. </w:t>
            </w:r>
            <w:r>
              <w:t>UHK</w:t>
            </w:r>
            <w:r w:rsidRPr="00FD55D8">
              <w:t xml:space="preserve">, nemohou vstoupit do účetnictví přijímající organizace, a tudíž nemohou dokládat vznik způsobilých nákladů. Veškeré náklady </w:t>
            </w:r>
            <w:r>
              <w:t>UHK</w:t>
            </w:r>
            <w:r w:rsidRPr="00FD55D8">
              <w:t xml:space="preserve"> jsou doloženy účetními doklady.</w:t>
            </w:r>
          </w:p>
        </w:tc>
      </w:tr>
      <w:tr w:rsidR="00D26326" w:rsidRPr="005C2395" w14:paraId="33F45442" w14:textId="77777777" w:rsidTr="00C24051">
        <w:trPr>
          <w:cantSplit/>
          <w:trHeight w:val="300"/>
        </w:trPr>
        <w:tc>
          <w:tcPr>
            <w:tcW w:w="724" w:type="dxa"/>
            <w:tcBorders>
              <w:top w:val="single" w:sz="4" w:space="0" w:color="215468"/>
              <w:bottom w:val="single" w:sz="4" w:space="0" w:color="215468"/>
              <w:right w:val="single" w:sz="4" w:space="0" w:color="215468"/>
            </w:tcBorders>
            <w:shd w:val="clear" w:color="000000" w:fill="FFFFFF"/>
          </w:tcPr>
          <w:p w14:paraId="33F4543F" w14:textId="77777777" w:rsidR="00D26326" w:rsidRPr="00D16A12" w:rsidRDefault="00D26326" w:rsidP="00C24051">
            <w:pPr>
              <w:pStyle w:val="Texttabulka"/>
            </w:pPr>
            <w:r>
              <w:lastRenderedPageBreak/>
              <w:t>3</w:t>
            </w:r>
          </w:p>
        </w:tc>
        <w:tc>
          <w:tcPr>
            <w:tcW w:w="3969" w:type="dxa"/>
            <w:tcBorders>
              <w:top w:val="single" w:sz="4" w:space="0" w:color="215468"/>
              <w:left w:val="single" w:sz="4" w:space="0" w:color="215468"/>
              <w:bottom w:val="single" w:sz="4" w:space="0" w:color="215468"/>
              <w:right w:val="single" w:sz="4" w:space="0" w:color="215468"/>
            </w:tcBorders>
            <w:shd w:val="clear" w:color="000000" w:fill="FFFFFF"/>
          </w:tcPr>
          <w:p w14:paraId="33F45440" w14:textId="77777777" w:rsidR="00D26326" w:rsidRPr="00D16A12" w:rsidRDefault="00D26326" w:rsidP="00C24051">
            <w:pPr>
              <w:pStyle w:val="Texttabulka"/>
            </w:pPr>
            <w:r w:rsidRPr="00402A0F">
              <w:t xml:space="preserve">Odst. 3.1 Způsobilé nepřímé náklady musí být </w:t>
            </w:r>
            <w:r>
              <w:t>s</w:t>
            </w:r>
            <w:r w:rsidRPr="00402A0F">
              <w:t>tanoveny podle obvyklých účetních a manažerských zásad</w:t>
            </w:r>
            <w:r>
              <w:t xml:space="preserve"> organizace. Musí vycházet z již</w:t>
            </w:r>
            <w:r w:rsidRPr="00402A0F">
              <w:t xml:space="preserve"> existujícího účetního</w:t>
            </w:r>
            <w:r>
              <w:t xml:space="preserve"> systému účastníka. Systém nemůž</w:t>
            </w:r>
            <w:r w:rsidRPr="00402A0F">
              <w:t>e být speciálně vytvořen a upravován pouze pro účely konkrétního projektu. Účetní postupy pro zaznamenávání nákladů projektu musí odpovídat účetním pravidlům státu, ve kterém má účastník sídlo.</w:t>
            </w:r>
          </w:p>
        </w:tc>
        <w:tc>
          <w:tcPr>
            <w:tcW w:w="4394" w:type="dxa"/>
            <w:tcBorders>
              <w:top w:val="single" w:sz="4" w:space="0" w:color="215468"/>
              <w:left w:val="single" w:sz="4" w:space="0" w:color="215468"/>
              <w:bottom w:val="single" w:sz="4" w:space="0" w:color="215468"/>
            </w:tcBorders>
          </w:tcPr>
          <w:p w14:paraId="567D2E56" w14:textId="77777777" w:rsidR="00BD067E" w:rsidRDefault="00BD067E" w:rsidP="00BD067E">
            <w:pPr>
              <w:pStyle w:val="Texttabulka"/>
            </w:pPr>
            <w:r>
              <w:t xml:space="preserve">Manažerské zásady UHK v oblasti stanovení a vykazování nepřímých nákladů projektů </w:t>
            </w:r>
            <w:proofErr w:type="spellStart"/>
            <w:r>
              <w:t>VaV</w:t>
            </w:r>
            <w:proofErr w:type="spellEnd"/>
            <w:r>
              <w:t xml:space="preserve"> budou stanoveny interní směrnicí.</w:t>
            </w:r>
          </w:p>
          <w:p w14:paraId="1B6774BB" w14:textId="77777777" w:rsidR="00BD067E" w:rsidRDefault="00BD067E" w:rsidP="00BD067E">
            <w:pPr>
              <w:pStyle w:val="Texttabulka"/>
            </w:pPr>
          </w:p>
          <w:p w14:paraId="6AF5FB74" w14:textId="77777777" w:rsidR="00BD067E" w:rsidRDefault="00BD067E" w:rsidP="00BD067E">
            <w:pPr>
              <w:pStyle w:val="Texttabulka"/>
            </w:pPr>
            <w:r>
              <w:t xml:space="preserve">Účetní </w:t>
            </w:r>
            <w:r w:rsidRPr="00FE009F">
              <w:t>Systém</w:t>
            </w:r>
            <w:r>
              <w:t xml:space="preserve"> UHK nebude</w:t>
            </w:r>
            <w:r w:rsidRPr="00FE009F">
              <w:t xml:space="preserve"> speciálně upravován pouze</w:t>
            </w:r>
            <w:r>
              <w:t xml:space="preserve"> pro účely konkrétního projektu, ani vlastní metodika FC nebude upravována speciálně pro jeden projekt.</w:t>
            </w:r>
          </w:p>
          <w:p w14:paraId="79BC82F4" w14:textId="77777777" w:rsidR="00BD067E" w:rsidRDefault="00BD067E" w:rsidP="00BD067E">
            <w:pPr>
              <w:pStyle w:val="Texttabulka"/>
            </w:pPr>
          </w:p>
          <w:p w14:paraId="33F45441" w14:textId="4FF8C78C" w:rsidR="00D26326" w:rsidRPr="00D16A12" w:rsidRDefault="00BD067E" w:rsidP="00BD067E">
            <w:pPr>
              <w:pStyle w:val="Texttabulka"/>
              <w:rPr>
                <w:rFonts w:ascii="Calibri" w:hAnsi="Calibri" w:cs="Calibri"/>
              </w:rPr>
            </w:pPr>
            <w:r>
              <w:t>Stávající ú</w:t>
            </w:r>
            <w:r w:rsidRPr="00FE009F">
              <w:t xml:space="preserve">četní postupy </w:t>
            </w:r>
            <w:r>
              <w:t>UHK</w:t>
            </w:r>
            <w:r w:rsidRPr="00FE009F">
              <w:t xml:space="preserve"> jsou v souladu s účetními pravidly České republiky.</w:t>
            </w:r>
          </w:p>
        </w:tc>
      </w:tr>
      <w:tr w:rsidR="00D26326" w:rsidRPr="0083621B" w14:paraId="33F45446" w14:textId="77777777" w:rsidTr="00C24051">
        <w:trPr>
          <w:cantSplit/>
          <w:trHeight w:val="300"/>
        </w:trPr>
        <w:tc>
          <w:tcPr>
            <w:tcW w:w="724" w:type="dxa"/>
            <w:tcBorders>
              <w:top w:val="single" w:sz="4" w:space="0" w:color="215468"/>
              <w:bottom w:val="single" w:sz="4" w:space="0" w:color="215468"/>
              <w:right w:val="single" w:sz="4" w:space="0" w:color="215468"/>
            </w:tcBorders>
            <w:shd w:val="clear" w:color="000000" w:fill="FFFFFF"/>
          </w:tcPr>
          <w:p w14:paraId="33F45443" w14:textId="77777777" w:rsidR="00D26326" w:rsidRPr="00D16A12" w:rsidRDefault="00D26326" w:rsidP="00C24051">
            <w:pPr>
              <w:pStyle w:val="Texttabulka"/>
            </w:pPr>
            <w:r>
              <w:t>4</w:t>
            </w:r>
          </w:p>
        </w:tc>
        <w:tc>
          <w:tcPr>
            <w:tcW w:w="3969" w:type="dxa"/>
            <w:tcBorders>
              <w:top w:val="single" w:sz="4" w:space="0" w:color="215468"/>
              <w:left w:val="single" w:sz="4" w:space="0" w:color="215468"/>
              <w:bottom w:val="single" w:sz="4" w:space="0" w:color="215468"/>
              <w:right w:val="single" w:sz="4" w:space="0" w:color="215468"/>
            </w:tcBorders>
            <w:shd w:val="clear" w:color="000000" w:fill="FFFFFF"/>
          </w:tcPr>
          <w:p w14:paraId="33F45444" w14:textId="77777777" w:rsidR="00D26326" w:rsidRPr="00402A0F" w:rsidRDefault="00D26326" w:rsidP="00C24051">
            <w:pPr>
              <w:pStyle w:val="Texttabulka"/>
            </w:pPr>
            <w:r>
              <w:t xml:space="preserve">Odst. 4 </w:t>
            </w:r>
            <w:r w:rsidRPr="001A735F">
              <w:t xml:space="preserve">Způsobilé nepřímé náklady organizace, které budou alokovány na projekt </w:t>
            </w:r>
            <w:proofErr w:type="spellStart"/>
            <w:r w:rsidRPr="001A735F">
              <w:t>VaV</w:t>
            </w:r>
            <w:proofErr w:type="spellEnd"/>
            <w:r w:rsidRPr="001A735F">
              <w:t xml:space="preserve">, musí být očištěny od režijních nákladů, které vznikly v souvislosti s jinými činnostmi, než jsou činnosti </w:t>
            </w:r>
            <w:proofErr w:type="spellStart"/>
            <w:r w:rsidRPr="001A735F">
              <w:t>VaV</w:t>
            </w:r>
            <w:proofErr w:type="spellEnd"/>
            <w:r w:rsidRPr="001A735F">
              <w:t>. Organizace, které realizují i činnosti jiné než pouze výzkum a</w:t>
            </w:r>
            <w:r>
              <w:t xml:space="preserve"> </w:t>
            </w:r>
            <w:r w:rsidRPr="001A735F">
              <w:t xml:space="preserve">vývoj, například výuku či výrobu, musí použít takovou metodiku, která umožní oddělit režijní náklady vztahující se k těmto činnostem od režijních nákladů na činnosti </w:t>
            </w:r>
            <w:proofErr w:type="spellStart"/>
            <w:r w:rsidRPr="001A735F">
              <w:t>VaV</w:t>
            </w:r>
            <w:proofErr w:type="spellEnd"/>
            <w:r w:rsidRPr="001A735F">
              <w:t>.</w:t>
            </w:r>
          </w:p>
        </w:tc>
        <w:tc>
          <w:tcPr>
            <w:tcW w:w="4394" w:type="dxa"/>
            <w:tcBorders>
              <w:top w:val="single" w:sz="4" w:space="0" w:color="215468"/>
              <w:left w:val="single" w:sz="4" w:space="0" w:color="215468"/>
              <w:bottom w:val="single" w:sz="4" w:space="0" w:color="215468"/>
            </w:tcBorders>
          </w:tcPr>
          <w:p w14:paraId="52E76106" w14:textId="4A3150E1" w:rsidR="00B16AB5" w:rsidRPr="0083621B" w:rsidRDefault="00B16AB5" w:rsidP="00B16AB5">
            <w:pPr>
              <w:pStyle w:val="Texttabulka"/>
            </w:pPr>
            <w:r w:rsidRPr="0083621B">
              <w:t xml:space="preserve">V rámci navrhované metodiky bude UHK sledovat náklady po </w:t>
            </w:r>
            <w:r w:rsidR="0083621B" w:rsidRPr="0083621B">
              <w:t>čtyřech</w:t>
            </w:r>
            <w:r w:rsidRPr="0083621B">
              <w:t xml:space="preserve"> činnostech (</w:t>
            </w:r>
            <w:proofErr w:type="spellStart"/>
            <w:r w:rsidR="0083621B" w:rsidRPr="0083621B">
              <w:t>makro</w:t>
            </w:r>
            <w:r w:rsidRPr="0083621B">
              <w:t>procesech</w:t>
            </w:r>
            <w:proofErr w:type="spellEnd"/>
            <w:r w:rsidRPr="0083621B">
              <w:t>):</w:t>
            </w:r>
          </w:p>
          <w:p w14:paraId="77B73320" w14:textId="2A9F9732" w:rsidR="0083621B" w:rsidRPr="0083621B" w:rsidRDefault="0083621B" w:rsidP="0083621B">
            <w:pPr>
              <w:pStyle w:val="Texttabulka"/>
              <w:numPr>
                <w:ilvl w:val="0"/>
                <w:numId w:val="52"/>
              </w:numPr>
              <w:tabs>
                <w:tab w:val="left" w:pos="701"/>
              </w:tabs>
            </w:pPr>
            <w:r w:rsidRPr="0083621B">
              <w:t>Vzdělávání;</w:t>
            </w:r>
          </w:p>
          <w:p w14:paraId="7471B8FD" w14:textId="1D49C950" w:rsidR="0083621B" w:rsidRPr="0083621B" w:rsidRDefault="0083621B" w:rsidP="0083621B">
            <w:pPr>
              <w:pStyle w:val="Texttabulka"/>
              <w:numPr>
                <w:ilvl w:val="0"/>
                <w:numId w:val="52"/>
              </w:numPr>
              <w:tabs>
                <w:tab w:val="left" w:pos="701"/>
              </w:tabs>
            </w:pPr>
            <w:r w:rsidRPr="0083621B">
              <w:t>Vědecká, tvůrčí, inovační, umělecká činnost</w:t>
            </w:r>
          </w:p>
          <w:p w14:paraId="1AE6A4B7" w14:textId="79CE3F62" w:rsidR="0083621B" w:rsidRPr="0083621B" w:rsidRDefault="0083621B" w:rsidP="0083621B">
            <w:pPr>
              <w:pStyle w:val="Texttabulka"/>
              <w:numPr>
                <w:ilvl w:val="0"/>
                <w:numId w:val="52"/>
              </w:numPr>
              <w:tabs>
                <w:tab w:val="left" w:pos="701"/>
              </w:tabs>
            </w:pPr>
            <w:r w:rsidRPr="0083621B">
              <w:t>Doplňková činnost</w:t>
            </w:r>
          </w:p>
          <w:p w14:paraId="586D727E" w14:textId="03059A30" w:rsidR="0083621B" w:rsidRPr="0083621B" w:rsidRDefault="0083621B" w:rsidP="0083621B">
            <w:pPr>
              <w:pStyle w:val="Texttabulka"/>
              <w:numPr>
                <w:ilvl w:val="0"/>
                <w:numId w:val="52"/>
              </w:numPr>
              <w:tabs>
                <w:tab w:val="left" w:pos="701"/>
              </w:tabs>
            </w:pPr>
            <w:r w:rsidRPr="0083621B">
              <w:t>Ostatní činnost</w:t>
            </w:r>
          </w:p>
          <w:p w14:paraId="33F45445" w14:textId="2893CBAC" w:rsidR="00D26326" w:rsidRPr="0083621B" w:rsidRDefault="00B16AB5" w:rsidP="00581E26">
            <w:pPr>
              <w:pStyle w:val="Texttabulka"/>
            </w:pPr>
            <w:r w:rsidRPr="0083621B">
              <w:t>Metodika alokuje nepřímé náklady na výše uvedené procesy prostřednictvím rozvrhových základen.</w:t>
            </w:r>
          </w:p>
        </w:tc>
      </w:tr>
      <w:tr w:rsidR="00D26326" w:rsidRPr="005C2395" w14:paraId="33F4544A" w14:textId="77777777" w:rsidTr="00C24051">
        <w:trPr>
          <w:cantSplit/>
          <w:trHeight w:val="300"/>
        </w:trPr>
        <w:tc>
          <w:tcPr>
            <w:tcW w:w="724" w:type="dxa"/>
            <w:tcBorders>
              <w:top w:val="single" w:sz="4" w:space="0" w:color="215468"/>
              <w:bottom w:val="single" w:sz="4" w:space="0" w:color="215468"/>
              <w:right w:val="single" w:sz="4" w:space="0" w:color="215468"/>
            </w:tcBorders>
            <w:shd w:val="clear" w:color="000000" w:fill="FFFFFF"/>
          </w:tcPr>
          <w:p w14:paraId="33F45447" w14:textId="49D2C901" w:rsidR="00D26326" w:rsidRPr="00D16A12" w:rsidRDefault="00D26326" w:rsidP="00C24051">
            <w:pPr>
              <w:pStyle w:val="Texttabulka"/>
            </w:pPr>
            <w:r>
              <w:t>5</w:t>
            </w:r>
          </w:p>
        </w:tc>
        <w:tc>
          <w:tcPr>
            <w:tcW w:w="3969" w:type="dxa"/>
            <w:tcBorders>
              <w:top w:val="single" w:sz="4" w:space="0" w:color="215468"/>
              <w:left w:val="single" w:sz="4" w:space="0" w:color="215468"/>
              <w:bottom w:val="single" w:sz="4" w:space="0" w:color="215468"/>
              <w:right w:val="single" w:sz="4" w:space="0" w:color="215468"/>
            </w:tcBorders>
            <w:shd w:val="clear" w:color="000000" w:fill="FFFFFF"/>
          </w:tcPr>
          <w:p w14:paraId="33F45448" w14:textId="77777777" w:rsidR="00D26326" w:rsidRPr="00402A0F" w:rsidRDefault="00D26326" w:rsidP="00C24051">
            <w:pPr>
              <w:pStyle w:val="Texttabulka"/>
            </w:pPr>
            <w:r>
              <w:t xml:space="preserve">Odst. 5 </w:t>
            </w:r>
            <w:r w:rsidRPr="00824FDF">
              <w:t>V rámci jednoho právního subjektu musí být používána jednotná metoda. Není možné, aby například jednotlivé fakulty jedné univerzity (které nejsou samostatným právním subjektem) používaly odlišnou metodu.</w:t>
            </w:r>
          </w:p>
        </w:tc>
        <w:tc>
          <w:tcPr>
            <w:tcW w:w="4394" w:type="dxa"/>
            <w:tcBorders>
              <w:top w:val="single" w:sz="4" w:space="0" w:color="215468"/>
              <w:left w:val="single" w:sz="4" w:space="0" w:color="215468"/>
              <w:bottom w:val="single" w:sz="4" w:space="0" w:color="215468"/>
            </w:tcBorders>
          </w:tcPr>
          <w:p w14:paraId="33F45449" w14:textId="56433C8E" w:rsidR="00D26326" w:rsidRDefault="00B16AB5" w:rsidP="00B16AB5">
            <w:pPr>
              <w:pStyle w:val="Texttabulka"/>
            </w:pPr>
            <w:r>
              <w:t xml:space="preserve">Metodika, respektive způsoby alokace nepřímých nákladů na projekt </w:t>
            </w:r>
            <w:proofErr w:type="spellStart"/>
            <w:r>
              <w:t>VaV</w:t>
            </w:r>
            <w:proofErr w:type="spellEnd"/>
            <w:r>
              <w:t xml:space="preserve"> jsou shodné pro všechny fakulty a výzkumné ústavy UHK.</w:t>
            </w:r>
          </w:p>
        </w:tc>
      </w:tr>
      <w:tr w:rsidR="00D26326" w:rsidRPr="005C2395" w14:paraId="33F4544E" w14:textId="77777777" w:rsidTr="00C24051">
        <w:trPr>
          <w:cantSplit/>
          <w:trHeight w:val="300"/>
        </w:trPr>
        <w:tc>
          <w:tcPr>
            <w:tcW w:w="724" w:type="dxa"/>
            <w:tcBorders>
              <w:top w:val="single" w:sz="4" w:space="0" w:color="215468"/>
              <w:bottom w:val="single" w:sz="4" w:space="0" w:color="215468"/>
              <w:right w:val="single" w:sz="4" w:space="0" w:color="215468"/>
            </w:tcBorders>
            <w:shd w:val="clear" w:color="000000" w:fill="FFFFFF"/>
          </w:tcPr>
          <w:p w14:paraId="33F4544B" w14:textId="77777777" w:rsidR="00D26326" w:rsidRPr="00D16A12" w:rsidRDefault="00D26326" w:rsidP="00C24051">
            <w:pPr>
              <w:pStyle w:val="Texttabulka"/>
            </w:pPr>
            <w:r>
              <w:t>6</w:t>
            </w:r>
          </w:p>
        </w:tc>
        <w:tc>
          <w:tcPr>
            <w:tcW w:w="3969" w:type="dxa"/>
            <w:tcBorders>
              <w:top w:val="single" w:sz="4" w:space="0" w:color="215468"/>
              <w:left w:val="single" w:sz="4" w:space="0" w:color="215468"/>
              <w:bottom w:val="single" w:sz="4" w:space="0" w:color="215468"/>
              <w:right w:val="single" w:sz="4" w:space="0" w:color="215468"/>
            </w:tcBorders>
            <w:shd w:val="clear" w:color="000000" w:fill="FFFFFF"/>
          </w:tcPr>
          <w:p w14:paraId="33F4544C" w14:textId="77777777" w:rsidR="00D26326" w:rsidRPr="00402A0F" w:rsidRDefault="00D26326" w:rsidP="00C24051">
            <w:pPr>
              <w:pStyle w:val="Texttabulka"/>
            </w:pPr>
            <w:r>
              <w:t xml:space="preserve">Odst. 5 </w:t>
            </w:r>
            <w:r w:rsidRPr="00824FDF">
              <w:t xml:space="preserve">Tatáž jednotná metoda bude používaná ve všech </w:t>
            </w:r>
            <w:proofErr w:type="spellStart"/>
            <w:r w:rsidRPr="00824FDF">
              <w:t>VaV</w:t>
            </w:r>
            <w:proofErr w:type="spellEnd"/>
            <w:r w:rsidRPr="00824FDF">
              <w:t xml:space="preserve"> projektech organizace s přihlédnutím ke specifickým požadavkům jednotlivých programů.</w:t>
            </w:r>
          </w:p>
        </w:tc>
        <w:tc>
          <w:tcPr>
            <w:tcW w:w="4394" w:type="dxa"/>
            <w:tcBorders>
              <w:top w:val="single" w:sz="4" w:space="0" w:color="215468"/>
              <w:left w:val="single" w:sz="4" w:space="0" w:color="215468"/>
              <w:bottom w:val="single" w:sz="4" w:space="0" w:color="215468"/>
            </w:tcBorders>
          </w:tcPr>
          <w:p w14:paraId="3AC8B764" w14:textId="4F524111" w:rsidR="00B16AB5" w:rsidRDefault="00B16AB5" w:rsidP="00B16AB5">
            <w:pPr>
              <w:pStyle w:val="Texttabulka"/>
            </w:pPr>
            <w:r>
              <w:t>U jednoho poskytovatele účelové podpory bude uplatněn vždy stejný postup a vyřazeny stejné kategorie nezpůsobilých nákladů.</w:t>
            </w:r>
          </w:p>
          <w:p w14:paraId="413042C8" w14:textId="77777777" w:rsidR="00B16AB5" w:rsidRDefault="00B16AB5" w:rsidP="00B16AB5">
            <w:pPr>
              <w:pStyle w:val="Texttabulka"/>
            </w:pPr>
          </w:p>
          <w:p w14:paraId="33F4544D" w14:textId="6A80E9AA" w:rsidR="00D26326" w:rsidRDefault="00B16AB5" w:rsidP="00B16AB5">
            <w:pPr>
              <w:pStyle w:val="Texttabulka"/>
            </w:pPr>
            <w:r>
              <w:t xml:space="preserve">Metodika umožnuje stanovit způsobilé nepřímé náklady pro jednotlivé poskytovatele umožňující financování projektů metodou </w:t>
            </w:r>
            <w:proofErr w:type="spellStart"/>
            <w:r>
              <w:t>FullCost</w:t>
            </w:r>
            <w:proofErr w:type="spellEnd"/>
            <w:r>
              <w:t>.</w:t>
            </w:r>
          </w:p>
        </w:tc>
      </w:tr>
      <w:tr w:rsidR="00D26326" w:rsidRPr="005C2395" w14:paraId="33F45452" w14:textId="77777777" w:rsidTr="00C24051">
        <w:trPr>
          <w:cantSplit/>
          <w:trHeight w:val="300"/>
        </w:trPr>
        <w:tc>
          <w:tcPr>
            <w:tcW w:w="724" w:type="dxa"/>
            <w:tcBorders>
              <w:top w:val="single" w:sz="4" w:space="0" w:color="215468"/>
              <w:bottom w:val="single" w:sz="4" w:space="0" w:color="215468"/>
              <w:right w:val="single" w:sz="4" w:space="0" w:color="215468"/>
            </w:tcBorders>
            <w:shd w:val="clear" w:color="000000" w:fill="FFFFFF"/>
          </w:tcPr>
          <w:p w14:paraId="33F4544F" w14:textId="77777777" w:rsidR="00D26326" w:rsidRPr="00D16A12" w:rsidRDefault="00D26326" w:rsidP="00C24051">
            <w:pPr>
              <w:pStyle w:val="Texttabulka"/>
            </w:pPr>
            <w:r>
              <w:t>7</w:t>
            </w:r>
          </w:p>
        </w:tc>
        <w:tc>
          <w:tcPr>
            <w:tcW w:w="3969" w:type="dxa"/>
            <w:tcBorders>
              <w:top w:val="single" w:sz="4" w:space="0" w:color="215468"/>
              <w:left w:val="single" w:sz="4" w:space="0" w:color="215468"/>
              <w:bottom w:val="single" w:sz="4" w:space="0" w:color="215468"/>
              <w:right w:val="single" w:sz="4" w:space="0" w:color="215468"/>
            </w:tcBorders>
            <w:shd w:val="clear" w:color="000000" w:fill="FFFFFF"/>
          </w:tcPr>
          <w:p w14:paraId="33F45450" w14:textId="77777777" w:rsidR="00D26326" w:rsidRPr="00402A0F" w:rsidRDefault="00D26326" w:rsidP="00C24051">
            <w:pPr>
              <w:pStyle w:val="Texttabulka"/>
            </w:pPr>
            <w:r>
              <w:t xml:space="preserve">Odst. 5 </w:t>
            </w:r>
            <w:r w:rsidRPr="00824FDF">
              <w:t>V průběhu účetního roku není možné metodu měnit.</w:t>
            </w:r>
          </w:p>
        </w:tc>
        <w:tc>
          <w:tcPr>
            <w:tcW w:w="4394" w:type="dxa"/>
            <w:tcBorders>
              <w:top w:val="single" w:sz="4" w:space="0" w:color="215468"/>
              <w:left w:val="single" w:sz="4" w:space="0" w:color="215468"/>
              <w:bottom w:val="single" w:sz="4" w:space="0" w:color="215468"/>
            </w:tcBorders>
          </w:tcPr>
          <w:p w14:paraId="0D520FF7" w14:textId="6C48CE2D" w:rsidR="00B16AB5" w:rsidRDefault="00B16AB5" w:rsidP="00B16AB5">
            <w:pPr>
              <w:pStyle w:val="Texttabulka"/>
            </w:pPr>
            <w:r>
              <w:t xml:space="preserve">Metodika Full </w:t>
            </w:r>
            <w:proofErr w:type="spellStart"/>
            <w:r>
              <w:t>Cost</w:t>
            </w:r>
            <w:proofErr w:type="spellEnd"/>
            <w:r>
              <w:t xml:space="preserve"> UHK nebude v průběhu účetního roku měněna z iniciativy univerzity. Platné sazby budou používány vždy od března do února.</w:t>
            </w:r>
          </w:p>
          <w:p w14:paraId="203B30F4" w14:textId="77777777" w:rsidR="00B16AB5" w:rsidRDefault="00B16AB5" w:rsidP="00B16AB5">
            <w:pPr>
              <w:pStyle w:val="Texttabulka"/>
            </w:pPr>
          </w:p>
          <w:p w14:paraId="33F45451" w14:textId="19D1B94A" w:rsidR="00D26326" w:rsidRDefault="00B16AB5" w:rsidP="00B16AB5">
            <w:pPr>
              <w:pStyle w:val="Texttabulka"/>
            </w:pPr>
            <w:r>
              <w:t>Metodika bude moci být upravena v důsledku nařízení poskytovatele, a to pouze v oblasti způsobilosti nákladů, nikoliv vlastních algoritmů.</w:t>
            </w:r>
          </w:p>
        </w:tc>
      </w:tr>
      <w:tr w:rsidR="00D26326" w:rsidRPr="005C2395" w14:paraId="33F45456" w14:textId="77777777" w:rsidTr="00C24051">
        <w:trPr>
          <w:cantSplit/>
          <w:trHeight w:val="300"/>
        </w:trPr>
        <w:tc>
          <w:tcPr>
            <w:tcW w:w="724" w:type="dxa"/>
            <w:tcBorders>
              <w:top w:val="single" w:sz="4" w:space="0" w:color="215468"/>
              <w:bottom w:val="single" w:sz="4" w:space="0" w:color="215468"/>
              <w:right w:val="single" w:sz="4" w:space="0" w:color="215468"/>
            </w:tcBorders>
            <w:shd w:val="clear" w:color="000000" w:fill="FFFFFF"/>
          </w:tcPr>
          <w:p w14:paraId="33F45453" w14:textId="77777777" w:rsidR="00D26326" w:rsidRPr="00D16A12" w:rsidRDefault="00D26326" w:rsidP="00C24051">
            <w:pPr>
              <w:pStyle w:val="Texttabulka"/>
            </w:pPr>
            <w:r>
              <w:t>8</w:t>
            </w:r>
          </w:p>
        </w:tc>
        <w:tc>
          <w:tcPr>
            <w:tcW w:w="3969" w:type="dxa"/>
            <w:tcBorders>
              <w:top w:val="single" w:sz="4" w:space="0" w:color="215468"/>
              <w:left w:val="single" w:sz="4" w:space="0" w:color="215468"/>
              <w:bottom w:val="single" w:sz="4" w:space="0" w:color="215468"/>
              <w:right w:val="single" w:sz="4" w:space="0" w:color="215468"/>
            </w:tcBorders>
            <w:shd w:val="clear" w:color="000000" w:fill="FFFFFF"/>
          </w:tcPr>
          <w:p w14:paraId="33F45454" w14:textId="77777777" w:rsidR="00D26326" w:rsidRPr="00402A0F" w:rsidRDefault="00D26326" w:rsidP="00C24051">
            <w:pPr>
              <w:pStyle w:val="Texttabulka"/>
            </w:pPr>
            <w:r>
              <w:t xml:space="preserve">Odst. 5 </w:t>
            </w:r>
            <w:r w:rsidRPr="00824FDF">
              <w:t>Pokud bude metoda změněna v průbě</w:t>
            </w:r>
            <w:r>
              <w:t xml:space="preserve">hu trvání jednoho projektu </w:t>
            </w:r>
            <w:proofErr w:type="spellStart"/>
            <w:r>
              <w:t>VaV</w:t>
            </w:r>
            <w:proofErr w:type="spellEnd"/>
            <w:r w:rsidRPr="00824FDF">
              <w:t>, může se instituce rozhodnout, zda bude aplikovat od okamžiku změny do konce trvání projektu novou metodu či zda bude aplikovat původní metodu (stejnou metodu) po celou dobu trvání projektu. Toto se bude řídit obvyklou praxí a mělo by to být upraveno vnitřními pravidly organizace.</w:t>
            </w:r>
          </w:p>
        </w:tc>
        <w:tc>
          <w:tcPr>
            <w:tcW w:w="4394" w:type="dxa"/>
            <w:tcBorders>
              <w:top w:val="single" w:sz="4" w:space="0" w:color="215468"/>
              <w:left w:val="single" w:sz="4" w:space="0" w:color="215468"/>
              <w:bottom w:val="single" w:sz="4" w:space="0" w:color="215468"/>
            </w:tcBorders>
          </w:tcPr>
          <w:p w14:paraId="33F45455" w14:textId="3BD3C9D5" w:rsidR="00D26326" w:rsidRDefault="00B16AB5" w:rsidP="00C24051">
            <w:pPr>
              <w:pStyle w:val="Texttabulka"/>
            </w:pPr>
            <w:r>
              <w:t xml:space="preserve">Na víceletý projekt bude aplikována nová metodika </w:t>
            </w:r>
            <w:r w:rsidRPr="008A56AC">
              <w:t>od okamžiku</w:t>
            </w:r>
            <w:r>
              <w:t xml:space="preserve"> její platnosti.</w:t>
            </w:r>
          </w:p>
        </w:tc>
      </w:tr>
      <w:tr w:rsidR="00D26326" w:rsidRPr="005C2395" w14:paraId="33F4545A" w14:textId="77777777" w:rsidTr="00C24051">
        <w:trPr>
          <w:cantSplit/>
          <w:trHeight w:val="300"/>
        </w:trPr>
        <w:tc>
          <w:tcPr>
            <w:tcW w:w="724" w:type="dxa"/>
            <w:tcBorders>
              <w:top w:val="single" w:sz="4" w:space="0" w:color="215468"/>
              <w:bottom w:val="single" w:sz="4" w:space="0" w:color="215468"/>
              <w:right w:val="single" w:sz="4" w:space="0" w:color="215468"/>
            </w:tcBorders>
            <w:shd w:val="clear" w:color="000000" w:fill="FFFFFF"/>
          </w:tcPr>
          <w:p w14:paraId="33F45457" w14:textId="77777777" w:rsidR="00D26326" w:rsidRDefault="00D26326" w:rsidP="00C24051">
            <w:pPr>
              <w:pStyle w:val="Texttabulka"/>
            </w:pPr>
            <w:r>
              <w:t>9</w:t>
            </w:r>
          </w:p>
        </w:tc>
        <w:tc>
          <w:tcPr>
            <w:tcW w:w="3969" w:type="dxa"/>
            <w:tcBorders>
              <w:top w:val="single" w:sz="4" w:space="0" w:color="215468"/>
              <w:left w:val="single" w:sz="4" w:space="0" w:color="215468"/>
              <w:bottom w:val="single" w:sz="4" w:space="0" w:color="215468"/>
              <w:right w:val="single" w:sz="4" w:space="0" w:color="215468"/>
            </w:tcBorders>
            <w:shd w:val="clear" w:color="000000" w:fill="FFFFFF"/>
          </w:tcPr>
          <w:p w14:paraId="33F45458" w14:textId="77777777" w:rsidR="00D26326" w:rsidRPr="00824FDF" w:rsidRDefault="00D26326" w:rsidP="00C24051">
            <w:pPr>
              <w:pStyle w:val="Texttabulka"/>
            </w:pPr>
            <w:r>
              <w:t xml:space="preserve">Odst. 5 </w:t>
            </w:r>
            <w:r w:rsidRPr="00824FDF">
              <w:t>Metoda musí být založena na skutečných údajích a doložitelných postupech. Jakékoliv odhady nejsou povoleny.</w:t>
            </w:r>
          </w:p>
        </w:tc>
        <w:tc>
          <w:tcPr>
            <w:tcW w:w="4394" w:type="dxa"/>
            <w:tcBorders>
              <w:top w:val="single" w:sz="4" w:space="0" w:color="215468"/>
              <w:left w:val="single" w:sz="4" w:space="0" w:color="215468"/>
              <w:bottom w:val="single" w:sz="4" w:space="0" w:color="215468"/>
            </w:tcBorders>
          </w:tcPr>
          <w:p w14:paraId="33F45459" w14:textId="44B8D42B" w:rsidR="00D26326" w:rsidRDefault="00B16AB5" w:rsidP="00B16AB5">
            <w:pPr>
              <w:pStyle w:val="Texttabulka"/>
            </w:pPr>
            <w:r>
              <w:t>Metoda nepracuje s nepodloženými odhady výše nákladů ani jiných parametrů vstupujících do FC modelu.</w:t>
            </w:r>
          </w:p>
        </w:tc>
      </w:tr>
      <w:tr w:rsidR="00D26326" w:rsidRPr="005C2395" w14:paraId="33F4545E" w14:textId="77777777" w:rsidTr="00C24051">
        <w:trPr>
          <w:cantSplit/>
          <w:trHeight w:val="300"/>
        </w:trPr>
        <w:tc>
          <w:tcPr>
            <w:tcW w:w="724" w:type="dxa"/>
            <w:tcBorders>
              <w:top w:val="single" w:sz="4" w:space="0" w:color="215468"/>
              <w:bottom w:val="single" w:sz="4" w:space="0" w:color="215468"/>
              <w:right w:val="single" w:sz="4" w:space="0" w:color="215468"/>
            </w:tcBorders>
            <w:shd w:val="clear" w:color="000000" w:fill="FFFFFF"/>
          </w:tcPr>
          <w:p w14:paraId="33F4545B" w14:textId="77777777" w:rsidR="00D26326" w:rsidRDefault="00D26326" w:rsidP="00C24051">
            <w:pPr>
              <w:pStyle w:val="Texttabulka"/>
            </w:pPr>
            <w:r>
              <w:lastRenderedPageBreak/>
              <w:t>10</w:t>
            </w:r>
          </w:p>
        </w:tc>
        <w:tc>
          <w:tcPr>
            <w:tcW w:w="3969" w:type="dxa"/>
            <w:tcBorders>
              <w:top w:val="single" w:sz="4" w:space="0" w:color="215468"/>
              <w:left w:val="single" w:sz="4" w:space="0" w:color="215468"/>
              <w:bottom w:val="single" w:sz="4" w:space="0" w:color="215468"/>
              <w:right w:val="single" w:sz="4" w:space="0" w:color="215468"/>
            </w:tcBorders>
            <w:shd w:val="clear" w:color="000000" w:fill="FFFFFF"/>
          </w:tcPr>
          <w:p w14:paraId="33F4545C" w14:textId="77777777" w:rsidR="00D26326" w:rsidRPr="00824FDF" w:rsidRDefault="00D26326" w:rsidP="00C24051">
            <w:pPr>
              <w:pStyle w:val="Texttabulka"/>
            </w:pPr>
            <w:r>
              <w:t xml:space="preserve">Odst. 5. 1 </w:t>
            </w:r>
            <w:r w:rsidRPr="009D6FDF">
              <w:t>Aby organizace mohly alokovat způsobilé nepřímé náklady na projekt, musí si zvolit vhodnou rozvrhovou/é základnu/y.</w:t>
            </w:r>
          </w:p>
        </w:tc>
        <w:tc>
          <w:tcPr>
            <w:tcW w:w="4394" w:type="dxa"/>
            <w:tcBorders>
              <w:top w:val="single" w:sz="4" w:space="0" w:color="215468"/>
              <w:left w:val="single" w:sz="4" w:space="0" w:color="215468"/>
              <w:bottom w:val="single" w:sz="4" w:space="0" w:color="215468"/>
            </w:tcBorders>
          </w:tcPr>
          <w:p w14:paraId="33F4545D" w14:textId="68D8DAC0" w:rsidR="00D26326" w:rsidRDefault="00B16AB5" w:rsidP="00C24051">
            <w:pPr>
              <w:pStyle w:val="Texttabulka"/>
            </w:pPr>
            <w:r>
              <w:t>Univerzita stanovila pro výpočet nepřímých nákladů na projektu rozvrhovou základnu „p</w:t>
            </w:r>
            <w:r w:rsidRPr="009D6FDF">
              <w:t>římá odpracovaná hodina</w:t>
            </w:r>
            <w:r>
              <w:t>“, tato rozvrhová základna</w:t>
            </w:r>
            <w:r w:rsidRPr="009D6FDF">
              <w:t xml:space="preserve"> odráží nejlépe vztah příčinné souvislosti vzhledem ke generování a čerpání nepřímých nákladů.</w:t>
            </w:r>
          </w:p>
        </w:tc>
      </w:tr>
      <w:tr w:rsidR="00D26326" w:rsidRPr="005C2395" w14:paraId="33F45462" w14:textId="77777777" w:rsidTr="00C24051">
        <w:trPr>
          <w:cantSplit/>
          <w:trHeight w:val="300"/>
        </w:trPr>
        <w:tc>
          <w:tcPr>
            <w:tcW w:w="724" w:type="dxa"/>
            <w:tcBorders>
              <w:top w:val="single" w:sz="4" w:space="0" w:color="215468"/>
              <w:bottom w:val="single" w:sz="4" w:space="0" w:color="215468"/>
              <w:right w:val="single" w:sz="4" w:space="0" w:color="215468"/>
            </w:tcBorders>
            <w:shd w:val="clear" w:color="000000" w:fill="FFFFFF"/>
          </w:tcPr>
          <w:p w14:paraId="33F4545F" w14:textId="77777777" w:rsidR="00D26326" w:rsidRDefault="00D26326" w:rsidP="00C24051">
            <w:pPr>
              <w:pStyle w:val="Texttabulka"/>
            </w:pPr>
            <w:r>
              <w:t>11</w:t>
            </w:r>
          </w:p>
        </w:tc>
        <w:tc>
          <w:tcPr>
            <w:tcW w:w="3969" w:type="dxa"/>
            <w:tcBorders>
              <w:top w:val="single" w:sz="4" w:space="0" w:color="215468"/>
              <w:left w:val="single" w:sz="4" w:space="0" w:color="215468"/>
              <w:bottom w:val="single" w:sz="4" w:space="0" w:color="215468"/>
              <w:right w:val="single" w:sz="4" w:space="0" w:color="215468"/>
            </w:tcBorders>
            <w:shd w:val="clear" w:color="000000" w:fill="FFFFFF"/>
          </w:tcPr>
          <w:p w14:paraId="33F45460" w14:textId="77777777" w:rsidR="00D26326" w:rsidRDefault="00D26326" w:rsidP="00C24051">
            <w:pPr>
              <w:pStyle w:val="Texttabulka"/>
            </w:pPr>
            <w:r>
              <w:t>Odst. 5. 1 Rozhodné datum pro stanovení rozvrhových základen pro alokaci nákladů a stanovení sazeb nepřímých nákladů a pro výpočet nepřímých nákladů na projektu.</w:t>
            </w:r>
          </w:p>
        </w:tc>
        <w:tc>
          <w:tcPr>
            <w:tcW w:w="4394" w:type="dxa"/>
            <w:tcBorders>
              <w:top w:val="single" w:sz="4" w:space="0" w:color="215468"/>
              <w:left w:val="single" w:sz="4" w:space="0" w:color="215468"/>
              <w:bottom w:val="single" w:sz="4" w:space="0" w:color="215468"/>
            </w:tcBorders>
          </w:tcPr>
          <w:p w14:paraId="62940035" w14:textId="77777777" w:rsidR="00B16AB5" w:rsidRDefault="00B16AB5" w:rsidP="00B16AB5">
            <w:pPr>
              <w:pStyle w:val="Texttabulka"/>
            </w:pPr>
            <w:r>
              <w:t>Při výpočtu sazeb nepřímých nákladů budou rozvrhové základny uzavřeny dnem uzavření účetního období UHK.</w:t>
            </w:r>
          </w:p>
          <w:p w14:paraId="62D8E4B7" w14:textId="77777777" w:rsidR="00B16AB5" w:rsidRDefault="00B16AB5" w:rsidP="00B16AB5">
            <w:pPr>
              <w:pStyle w:val="Texttabulka"/>
            </w:pPr>
          </w:p>
          <w:p w14:paraId="33F45461" w14:textId="081B2E4B" w:rsidR="00D26326" w:rsidRDefault="00B16AB5" w:rsidP="00B16AB5">
            <w:pPr>
              <w:pStyle w:val="Texttabulka"/>
            </w:pPr>
            <w:r>
              <w:t>Pro výpočet nepřímých nákladů na projektu bude rozvrhová základna tj. odpracovaný čas na projektu uzavírán dle požadavku poskytovatele např. na měsíční nebo čtvrtletní bázi.</w:t>
            </w:r>
          </w:p>
        </w:tc>
      </w:tr>
      <w:tr w:rsidR="00D26326" w:rsidRPr="005C2395" w14:paraId="33F45466" w14:textId="77777777" w:rsidTr="00C24051">
        <w:trPr>
          <w:cantSplit/>
          <w:trHeight w:val="300"/>
        </w:trPr>
        <w:tc>
          <w:tcPr>
            <w:tcW w:w="724" w:type="dxa"/>
            <w:tcBorders>
              <w:top w:val="single" w:sz="4" w:space="0" w:color="215468"/>
              <w:bottom w:val="single" w:sz="4" w:space="0" w:color="215468"/>
              <w:right w:val="single" w:sz="4" w:space="0" w:color="215468"/>
            </w:tcBorders>
            <w:shd w:val="clear" w:color="000000" w:fill="FFFFFF"/>
          </w:tcPr>
          <w:p w14:paraId="33F45463" w14:textId="77777777" w:rsidR="00D26326" w:rsidRDefault="00D26326" w:rsidP="00C24051">
            <w:pPr>
              <w:pStyle w:val="Texttabulka"/>
            </w:pPr>
            <w:r>
              <w:t>12</w:t>
            </w:r>
          </w:p>
        </w:tc>
        <w:tc>
          <w:tcPr>
            <w:tcW w:w="3969" w:type="dxa"/>
            <w:tcBorders>
              <w:top w:val="single" w:sz="4" w:space="0" w:color="215468"/>
              <w:left w:val="single" w:sz="4" w:space="0" w:color="215468"/>
              <w:bottom w:val="single" w:sz="4" w:space="0" w:color="215468"/>
              <w:right w:val="single" w:sz="4" w:space="0" w:color="215468"/>
            </w:tcBorders>
            <w:shd w:val="clear" w:color="000000" w:fill="FFFFFF"/>
          </w:tcPr>
          <w:p w14:paraId="33F45464" w14:textId="77777777" w:rsidR="00D26326" w:rsidRPr="00824FDF" w:rsidRDefault="00D26326" w:rsidP="00C24051">
            <w:pPr>
              <w:pStyle w:val="Texttabulka"/>
            </w:pPr>
            <w:r>
              <w:t xml:space="preserve">Odst. 5. 1 </w:t>
            </w:r>
            <w:r w:rsidRPr="0081431C">
              <w:t>Metoda, respektive zvolená rozvrhová základna/y, musí být pro účely vykazování nepřímých nákladů projektu založena na údajích zanesených v informačních systémech organizace (účetnictví apod.). Pro výpočet rozvrhové základny se pro účely vykazování použijí údaje z posledního uzavřeného účetního období (zpravidla účetní rok).</w:t>
            </w:r>
          </w:p>
        </w:tc>
        <w:tc>
          <w:tcPr>
            <w:tcW w:w="4394" w:type="dxa"/>
            <w:tcBorders>
              <w:top w:val="single" w:sz="4" w:space="0" w:color="215468"/>
              <w:left w:val="single" w:sz="4" w:space="0" w:color="215468"/>
              <w:bottom w:val="single" w:sz="4" w:space="0" w:color="215468"/>
            </w:tcBorders>
          </w:tcPr>
          <w:p w14:paraId="33F45465" w14:textId="66C876FD" w:rsidR="00D26326" w:rsidRDefault="00B16AB5" w:rsidP="00C24051">
            <w:pPr>
              <w:pStyle w:val="Texttabulka"/>
            </w:pPr>
            <w:r w:rsidRPr="00B16AB5">
              <w:t xml:space="preserve">Veškeré rozvrhové základny použité v metodice full </w:t>
            </w:r>
            <w:proofErr w:type="spellStart"/>
            <w:r w:rsidRPr="00B16AB5">
              <w:t>cost</w:t>
            </w:r>
            <w:proofErr w:type="spellEnd"/>
            <w:r w:rsidRPr="00B16AB5">
              <w:t xml:space="preserve"> UHK jsou zaneseny v informačních systémech univerzity.</w:t>
            </w:r>
          </w:p>
        </w:tc>
      </w:tr>
      <w:tr w:rsidR="00D26326" w:rsidRPr="005C2395" w14:paraId="33F4546A" w14:textId="77777777" w:rsidTr="00C24051">
        <w:trPr>
          <w:cantSplit/>
          <w:trHeight w:val="300"/>
        </w:trPr>
        <w:tc>
          <w:tcPr>
            <w:tcW w:w="724" w:type="dxa"/>
            <w:tcBorders>
              <w:top w:val="single" w:sz="4" w:space="0" w:color="215468"/>
              <w:bottom w:val="single" w:sz="4" w:space="0" w:color="215468"/>
              <w:right w:val="single" w:sz="4" w:space="0" w:color="215468"/>
            </w:tcBorders>
            <w:shd w:val="clear" w:color="000000" w:fill="FFFFFF"/>
          </w:tcPr>
          <w:p w14:paraId="33F45467" w14:textId="77777777" w:rsidR="00D26326" w:rsidRDefault="00D26326" w:rsidP="00C24051">
            <w:pPr>
              <w:pStyle w:val="Texttabulka"/>
            </w:pPr>
            <w:r>
              <w:t>13</w:t>
            </w:r>
          </w:p>
        </w:tc>
        <w:tc>
          <w:tcPr>
            <w:tcW w:w="3969" w:type="dxa"/>
            <w:tcBorders>
              <w:top w:val="single" w:sz="4" w:space="0" w:color="215468"/>
              <w:left w:val="single" w:sz="4" w:space="0" w:color="215468"/>
              <w:bottom w:val="single" w:sz="4" w:space="0" w:color="215468"/>
              <w:right w:val="single" w:sz="4" w:space="0" w:color="215468"/>
            </w:tcBorders>
            <w:shd w:val="clear" w:color="000000" w:fill="FFFFFF"/>
          </w:tcPr>
          <w:p w14:paraId="33F45468" w14:textId="77777777" w:rsidR="00D26326" w:rsidRPr="00824FDF" w:rsidRDefault="00D26326" w:rsidP="00C24051">
            <w:pPr>
              <w:pStyle w:val="Texttabulka"/>
            </w:pPr>
            <w:r>
              <w:t xml:space="preserve">Odst. 5. 1 </w:t>
            </w:r>
            <w:r w:rsidRPr="0081431C">
              <w:t>Pro účely plánování nepřímých nákladů projektu je možné použít například údaje vycházející z minulého účetního uzavřeného období či údaje vycházející z rozpočtu na příslušný rok</w:t>
            </w:r>
            <w:r>
              <w:t>.</w:t>
            </w:r>
          </w:p>
        </w:tc>
        <w:tc>
          <w:tcPr>
            <w:tcW w:w="4394" w:type="dxa"/>
            <w:tcBorders>
              <w:top w:val="single" w:sz="4" w:space="0" w:color="215468"/>
              <w:left w:val="single" w:sz="4" w:space="0" w:color="215468"/>
              <w:bottom w:val="single" w:sz="4" w:space="0" w:color="215468"/>
            </w:tcBorders>
          </w:tcPr>
          <w:p w14:paraId="33F45469" w14:textId="0A4F3D38" w:rsidR="00D26326" w:rsidRDefault="00B16AB5" w:rsidP="00B16AB5">
            <w:pPr>
              <w:pStyle w:val="Texttabulka"/>
              <w:keepNext/>
            </w:pPr>
            <w:r w:rsidRPr="009D6FDF">
              <w:t xml:space="preserve">Pro </w:t>
            </w:r>
            <w:r w:rsidRPr="00D84641">
              <w:t xml:space="preserve">běžný rok budou použity hodinové sazby nepřímých nákladů vypočtené na základě </w:t>
            </w:r>
            <w:r w:rsidR="00D84641">
              <w:t xml:space="preserve">ryze neupravených </w:t>
            </w:r>
            <w:r w:rsidRPr="00D84641">
              <w:t>dat uzavřeného účetního období pro jednotlivé fakulty a výzkumné ústavy</w:t>
            </w:r>
            <w:r w:rsidR="00D84641">
              <w:t xml:space="preserve">, nebo na základě plánovaných hodnot odpovídající změnám </w:t>
            </w:r>
            <w:proofErr w:type="gramStart"/>
            <w:r w:rsidR="00D84641">
              <w:t>rozpočtu.</w:t>
            </w:r>
            <w:r w:rsidRPr="00D84641">
              <w:t>.</w:t>
            </w:r>
            <w:proofErr w:type="gramEnd"/>
            <w:r w:rsidR="00D84641">
              <w:t xml:space="preserve"> </w:t>
            </w:r>
          </w:p>
        </w:tc>
      </w:tr>
    </w:tbl>
    <w:p w14:paraId="543807A4" w14:textId="4128850B" w:rsidR="00600C7B" w:rsidRDefault="00600C7B">
      <w:pPr>
        <w:pStyle w:val="Titulek"/>
      </w:pPr>
      <w:bookmarkStart w:id="126" w:name="_Toc396920912"/>
      <w:r>
        <w:t xml:space="preserve">Tabulka </w:t>
      </w:r>
      <w:fldSimple w:instr=" SEQ Tabulka \* ARABIC ">
        <w:r w:rsidR="00A656E2">
          <w:rPr>
            <w:noProof/>
          </w:rPr>
          <w:t>7</w:t>
        </w:r>
      </w:fldSimple>
      <w:r>
        <w:t xml:space="preserve"> </w:t>
      </w:r>
      <w:r w:rsidRPr="00654523">
        <w:t>Analýza obecných požadavků</w:t>
      </w:r>
      <w:bookmarkEnd w:id="126"/>
    </w:p>
    <w:p w14:paraId="76B654E2" w14:textId="77777777" w:rsidR="00FF07B8" w:rsidRDefault="00FF07B8" w:rsidP="00D26326">
      <w:pPr>
        <w:pStyle w:val="Titulek"/>
      </w:pPr>
    </w:p>
    <w:p w14:paraId="33F4546C" w14:textId="77777777" w:rsidR="00D26326" w:rsidRDefault="00D26326" w:rsidP="00D26326">
      <w:pPr>
        <w:pStyle w:val="Nadpis2"/>
      </w:pPr>
      <w:bookmarkStart w:id="127" w:name="_Toc396920928"/>
      <w:r>
        <w:t>Požadavky na způsobilost nepřímých nákladů</w:t>
      </w:r>
      <w:bookmarkEnd w:id="127"/>
    </w:p>
    <w:p w14:paraId="33F4546D" w14:textId="77777777" w:rsidR="00D26326" w:rsidRDefault="00D26326" w:rsidP="00D26326">
      <w:r>
        <w:t>V současné době mezi jednotlivými poskytovateli finančních prostředků (zejména z veřejných zdrojů) panuje značná nejednotnost v pravidlech pro vykazování nákladů a jejich uznatelnosti v rámci projektů a programů jimi vyhlašovaných.</w:t>
      </w:r>
    </w:p>
    <w:p w14:paraId="33F4546E" w14:textId="77777777" w:rsidR="00D26326" w:rsidRDefault="00D26326" w:rsidP="00D26326">
      <w:r>
        <w:t xml:space="preserve">Vzhledem k tomu, že jednou z důležitých funkcí systému Full </w:t>
      </w:r>
      <w:proofErr w:type="spellStart"/>
      <w:r>
        <w:t>Cost</w:t>
      </w:r>
      <w:proofErr w:type="spellEnd"/>
      <w:r>
        <w:t xml:space="preserve"> bude poskytování informací pro výpočet nepřímých nákladů pro jednotlivé poskytovatele finančních prostředků (dotací), je třeba zajistit dostatečnou variabilitu nastavení výpočtu sazeb nepřímých nákladů, aby univerzita jako příjemce dotace vyhověla požadavkům a pravidlům jednotlivých donorů. </w:t>
      </w:r>
    </w:p>
    <w:p w14:paraId="33F4546F" w14:textId="32B5E294" w:rsidR="00D26326" w:rsidRDefault="00D26326" w:rsidP="00D26326">
      <w:r>
        <w:t>Požadavky jsou specifikovány zejména MŠMT a 7RP, ze kterých plyne požadavek, aby jimi specifikované kategorie nákladů byly účtovány na samostatných analytických účtech. Následný výčet neuznatelných nákladů vychází ze známých požadavků příruček a pravidel pro příjemce současných největších poskytovatelů (včetně GAČR, TAČR) dotací a z</w:t>
      </w:r>
      <w:r w:rsidR="003449F3">
        <w:t> </w:t>
      </w:r>
      <w:r w:rsidR="001C3FEA">
        <w:t>auditorské praxe.</w:t>
      </w:r>
    </w:p>
    <w:tbl>
      <w:tblPr>
        <w:tblW w:w="5000" w:type="pct"/>
        <w:tblLayout w:type="fixed"/>
        <w:tblCellMar>
          <w:left w:w="70" w:type="dxa"/>
          <w:right w:w="70" w:type="dxa"/>
        </w:tblCellMar>
        <w:tblLook w:val="04A0" w:firstRow="1" w:lastRow="0" w:firstColumn="1" w:lastColumn="0" w:noHBand="0" w:noVBand="1"/>
      </w:tblPr>
      <w:tblGrid>
        <w:gridCol w:w="389"/>
        <w:gridCol w:w="4217"/>
        <w:gridCol w:w="4606"/>
      </w:tblGrid>
      <w:tr w:rsidR="00592CF6" w:rsidRPr="005C2395" w14:paraId="33F45473" w14:textId="77777777" w:rsidTr="001C3FEA">
        <w:trPr>
          <w:cantSplit/>
          <w:trHeight w:val="369"/>
          <w:tblHeader/>
        </w:trPr>
        <w:tc>
          <w:tcPr>
            <w:tcW w:w="211" w:type="pct"/>
            <w:tcBorders>
              <w:top w:val="single" w:sz="4" w:space="0" w:color="215468"/>
              <w:bottom w:val="single" w:sz="4" w:space="0" w:color="215868" w:themeColor="accent5" w:themeShade="80"/>
              <w:right w:val="single" w:sz="4" w:space="0" w:color="FFFFFF" w:themeColor="background1"/>
            </w:tcBorders>
            <w:shd w:val="clear" w:color="auto" w:fill="215468"/>
            <w:noWrap/>
            <w:vAlign w:val="center"/>
            <w:hideMark/>
          </w:tcPr>
          <w:p w14:paraId="33F45470" w14:textId="77777777" w:rsidR="00592CF6" w:rsidRPr="005C2395" w:rsidRDefault="00592CF6" w:rsidP="00592CF6">
            <w:pPr>
              <w:pStyle w:val="Texttabulkahlavika"/>
            </w:pPr>
            <w:r>
              <w:lastRenderedPageBreak/>
              <w:t>ID</w:t>
            </w:r>
          </w:p>
        </w:tc>
        <w:tc>
          <w:tcPr>
            <w:tcW w:w="2289" w:type="pct"/>
            <w:tcBorders>
              <w:top w:val="single" w:sz="4" w:space="0" w:color="215468"/>
              <w:left w:val="single" w:sz="4" w:space="0" w:color="FFFFFF" w:themeColor="background1"/>
              <w:bottom w:val="single" w:sz="4" w:space="0" w:color="215868" w:themeColor="accent5" w:themeShade="80"/>
              <w:right w:val="single" w:sz="4" w:space="0" w:color="FFFFFF" w:themeColor="background1"/>
            </w:tcBorders>
            <w:shd w:val="clear" w:color="auto" w:fill="215468"/>
            <w:noWrap/>
            <w:vAlign w:val="center"/>
            <w:hideMark/>
          </w:tcPr>
          <w:p w14:paraId="33F45471" w14:textId="77777777" w:rsidR="00592CF6" w:rsidRPr="005C2395" w:rsidRDefault="00592CF6" w:rsidP="00592CF6">
            <w:pPr>
              <w:pStyle w:val="Texttabulkahlavika"/>
            </w:pPr>
            <w:r>
              <w:t>Výčet neuznatelných nákladů</w:t>
            </w:r>
          </w:p>
        </w:tc>
        <w:tc>
          <w:tcPr>
            <w:tcW w:w="2500" w:type="pct"/>
            <w:tcBorders>
              <w:top w:val="single" w:sz="4" w:space="0" w:color="215468"/>
              <w:left w:val="single" w:sz="4" w:space="0" w:color="FFFFFF" w:themeColor="background1"/>
              <w:bottom w:val="single" w:sz="4" w:space="0" w:color="215868" w:themeColor="accent5" w:themeShade="80"/>
            </w:tcBorders>
            <w:shd w:val="clear" w:color="auto" w:fill="215468"/>
            <w:vAlign w:val="center"/>
          </w:tcPr>
          <w:p w14:paraId="33F45472" w14:textId="77777777" w:rsidR="00592CF6" w:rsidRPr="003333E8" w:rsidRDefault="00592CF6" w:rsidP="00592CF6">
            <w:pPr>
              <w:pStyle w:val="Texttabulkahlavika"/>
              <w:rPr>
                <w:sz w:val="18"/>
                <w:szCs w:val="18"/>
              </w:rPr>
            </w:pPr>
            <w:r w:rsidRPr="003333E8">
              <w:rPr>
                <w:sz w:val="18"/>
                <w:szCs w:val="18"/>
              </w:rPr>
              <w:t>Výklad/způsob řešení</w:t>
            </w:r>
          </w:p>
        </w:tc>
      </w:tr>
      <w:tr w:rsidR="00592CF6" w:rsidRPr="00FD55D8" w14:paraId="33F45477" w14:textId="77777777" w:rsidTr="001C3FEA">
        <w:trPr>
          <w:cantSplit/>
          <w:trHeight w:val="884"/>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74" w14:textId="77777777" w:rsidR="00592CF6" w:rsidRPr="00D16A12" w:rsidRDefault="00592CF6" w:rsidP="00592CF6">
            <w:pPr>
              <w:pStyle w:val="Texttabulka"/>
            </w:pPr>
            <w:r w:rsidRPr="00D16A12">
              <w:t>1</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75" w14:textId="25290A1C" w:rsidR="00592CF6" w:rsidRPr="00D16A12" w:rsidRDefault="00F745EA" w:rsidP="00592CF6">
            <w:pPr>
              <w:pStyle w:val="Texttabulka"/>
            </w:pPr>
            <w:r>
              <w:t>D</w:t>
            </w:r>
            <w:r w:rsidR="00592CF6" w:rsidRPr="00260645">
              <w:t>PH – předpoklad účtování DPH na zvláštní analytický nákladový účet v případě účtování do nákladů (neupl</w:t>
            </w:r>
            <w:r w:rsidR="00592CF6">
              <w:t>atnitelná plnění, koeficient,…)</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76" w14:textId="77777777" w:rsidR="00592CF6" w:rsidRPr="003333E8" w:rsidRDefault="00592CF6" w:rsidP="00592CF6">
            <w:pPr>
              <w:pStyle w:val="Texttabulka"/>
            </w:pPr>
            <w:r w:rsidRPr="003333E8">
              <w:t>549 313 Tuzemsko 20% koeficient</w:t>
            </w:r>
          </w:p>
        </w:tc>
      </w:tr>
      <w:tr w:rsidR="00592CF6" w:rsidRPr="00FD55D8" w14:paraId="33F4547B" w14:textId="77777777" w:rsidTr="001C3FEA">
        <w:trPr>
          <w:cantSplit/>
          <w:trHeight w:val="7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78" w14:textId="77777777" w:rsidR="00592CF6" w:rsidRPr="00D16A12" w:rsidRDefault="00592CF6" w:rsidP="00592CF6">
            <w:pPr>
              <w:pStyle w:val="Texttabulka"/>
            </w:pPr>
            <w:r>
              <w:t>2</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79" w14:textId="77777777" w:rsidR="00592CF6" w:rsidRPr="00D16A12" w:rsidRDefault="00592CF6" w:rsidP="00592CF6">
            <w:pPr>
              <w:pStyle w:val="Texttabulka"/>
            </w:pPr>
            <w:r>
              <w:t>ostatní nepřímé daně</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7A" w14:textId="77777777" w:rsidR="00592CF6" w:rsidRPr="003333E8" w:rsidRDefault="00592CF6" w:rsidP="00592CF6">
            <w:pPr>
              <w:pStyle w:val="Texttabulka"/>
            </w:pPr>
            <w:r w:rsidRPr="003333E8">
              <w:t>n/a</w:t>
            </w:r>
          </w:p>
        </w:tc>
      </w:tr>
      <w:tr w:rsidR="00592CF6" w:rsidRPr="00D16A12" w14:paraId="33F45483"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7C" w14:textId="77777777" w:rsidR="00592CF6" w:rsidRPr="00D16A12" w:rsidRDefault="00592CF6" w:rsidP="00592CF6">
            <w:pPr>
              <w:pStyle w:val="Texttabulka"/>
            </w:pPr>
            <w:r>
              <w:t>3</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7D" w14:textId="77777777" w:rsidR="00592CF6" w:rsidRPr="00D16A12" w:rsidRDefault="00592CF6" w:rsidP="00592CF6">
            <w:pPr>
              <w:pStyle w:val="Texttabulka"/>
            </w:pPr>
            <w:r w:rsidRPr="00260645">
              <w:t xml:space="preserve">přímé daně – daň z příjmu, daň z nemovitostí a z převodu nemovitostí, </w:t>
            </w:r>
            <w:r>
              <w:t>daň dědická, darovací, silniční</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tbl>
            <w:tblPr>
              <w:tblW w:w="5958" w:type="dxa"/>
              <w:tblLayout w:type="fixed"/>
              <w:tblCellMar>
                <w:left w:w="70" w:type="dxa"/>
                <w:right w:w="70" w:type="dxa"/>
              </w:tblCellMar>
              <w:tblLook w:val="04A0" w:firstRow="1" w:lastRow="0" w:firstColumn="1" w:lastColumn="0" w:noHBand="0" w:noVBand="1"/>
            </w:tblPr>
            <w:tblGrid>
              <w:gridCol w:w="5958"/>
            </w:tblGrid>
            <w:tr w:rsidR="00592CF6" w:rsidRPr="001C3FEA" w14:paraId="33F4547F" w14:textId="77777777" w:rsidTr="00592CF6">
              <w:trPr>
                <w:trHeight w:val="300"/>
              </w:trPr>
              <w:tc>
                <w:tcPr>
                  <w:tcW w:w="5958" w:type="dxa"/>
                  <w:shd w:val="clear" w:color="auto" w:fill="auto"/>
                  <w:noWrap/>
                  <w:vAlign w:val="bottom"/>
                  <w:hideMark/>
                </w:tcPr>
                <w:p w14:paraId="33F4547E" w14:textId="77777777" w:rsidR="00592CF6" w:rsidRPr="001C3FEA" w:rsidRDefault="00592CF6" w:rsidP="00592CF6">
                  <w:pPr>
                    <w:spacing w:before="0" w:after="0" w:line="240" w:lineRule="auto"/>
                    <w:jc w:val="left"/>
                    <w:rPr>
                      <w:rFonts w:ascii="Arial" w:eastAsia="Times New Roman" w:hAnsi="Arial"/>
                      <w:sz w:val="18"/>
                      <w:szCs w:val="18"/>
                      <w:lang w:eastAsia="cs-CZ"/>
                    </w:rPr>
                  </w:pPr>
                  <w:r w:rsidRPr="001C3FEA">
                    <w:rPr>
                      <w:rFonts w:ascii="Arial" w:eastAsia="Times New Roman" w:hAnsi="Arial"/>
                      <w:sz w:val="18"/>
                      <w:szCs w:val="18"/>
                      <w:lang w:eastAsia="cs-CZ"/>
                    </w:rPr>
                    <w:t>591 001 Daň z příjmu DU</w:t>
                  </w:r>
                </w:p>
              </w:tc>
            </w:tr>
            <w:tr w:rsidR="00592CF6" w:rsidRPr="001C3FEA" w14:paraId="33F45481" w14:textId="77777777" w:rsidTr="00592CF6">
              <w:trPr>
                <w:trHeight w:val="300"/>
              </w:trPr>
              <w:tc>
                <w:tcPr>
                  <w:tcW w:w="5958" w:type="dxa"/>
                  <w:shd w:val="clear" w:color="auto" w:fill="auto"/>
                  <w:noWrap/>
                  <w:vAlign w:val="bottom"/>
                  <w:hideMark/>
                </w:tcPr>
                <w:p w14:paraId="33F45480" w14:textId="77777777" w:rsidR="00592CF6" w:rsidRPr="001C3FEA" w:rsidRDefault="00592CF6" w:rsidP="00592CF6">
                  <w:pPr>
                    <w:spacing w:before="0" w:after="0" w:line="240" w:lineRule="auto"/>
                    <w:jc w:val="left"/>
                    <w:rPr>
                      <w:rFonts w:ascii="Arial" w:eastAsia="Times New Roman" w:hAnsi="Arial"/>
                      <w:sz w:val="18"/>
                      <w:szCs w:val="18"/>
                      <w:lang w:eastAsia="cs-CZ"/>
                    </w:rPr>
                  </w:pPr>
                  <w:r w:rsidRPr="001C3FEA">
                    <w:rPr>
                      <w:rFonts w:ascii="Arial" w:eastAsia="Times New Roman" w:hAnsi="Arial"/>
                      <w:sz w:val="18"/>
                      <w:szCs w:val="18"/>
                      <w:lang w:eastAsia="cs-CZ"/>
                    </w:rPr>
                    <w:t>591 100 Daň z příjmu</w:t>
                  </w:r>
                </w:p>
              </w:tc>
            </w:tr>
          </w:tbl>
          <w:p w14:paraId="33F45482" w14:textId="77777777" w:rsidR="00592CF6" w:rsidRPr="001C3FEA" w:rsidRDefault="00592CF6" w:rsidP="00592CF6">
            <w:pPr>
              <w:pStyle w:val="Texttabulka"/>
            </w:pPr>
          </w:p>
        </w:tc>
      </w:tr>
      <w:tr w:rsidR="00592CF6" w14:paraId="33F45487"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84" w14:textId="77777777" w:rsidR="00592CF6" w:rsidRPr="00D16A12" w:rsidRDefault="00592CF6" w:rsidP="00592CF6">
            <w:pPr>
              <w:pStyle w:val="Texttabulka"/>
            </w:pPr>
            <w:r>
              <w:t>4</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85" w14:textId="77777777" w:rsidR="00592CF6" w:rsidRPr="00402A0F" w:rsidRDefault="00592CF6" w:rsidP="00592CF6">
            <w:pPr>
              <w:pStyle w:val="Texttabulka"/>
            </w:pPr>
            <w:r>
              <w:t>clo</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86" w14:textId="77777777" w:rsidR="00592CF6" w:rsidRPr="003333E8" w:rsidRDefault="00592CF6" w:rsidP="00592CF6">
            <w:pPr>
              <w:pStyle w:val="Texttabulka"/>
            </w:pPr>
            <w:r w:rsidRPr="003333E8">
              <w:t>n/a</w:t>
            </w:r>
          </w:p>
        </w:tc>
      </w:tr>
      <w:tr w:rsidR="00592CF6" w14:paraId="33F4548D"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88" w14:textId="77777777" w:rsidR="00592CF6" w:rsidRPr="00D16A12" w:rsidRDefault="00592CF6" w:rsidP="00592CF6">
            <w:pPr>
              <w:pStyle w:val="Texttabulka"/>
            </w:pPr>
            <w:r>
              <w:t>5</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89" w14:textId="77777777" w:rsidR="00592CF6" w:rsidRPr="00402A0F" w:rsidRDefault="00592CF6" w:rsidP="00592CF6">
            <w:pPr>
              <w:pStyle w:val="Texttabulka"/>
            </w:pPr>
            <w:r w:rsidRPr="00260645">
              <w:t>odpisy dlouhodobého hmotného a nehmotn</w:t>
            </w:r>
            <w:r>
              <w:t>ého majetku pořízeného z dotace</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tbl>
            <w:tblPr>
              <w:tblW w:w="5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3"/>
            </w:tblGrid>
            <w:tr w:rsidR="00592CF6" w:rsidRPr="001C3FEA" w14:paraId="33F4548B" w14:textId="77777777" w:rsidTr="00592CF6">
              <w:trPr>
                <w:trHeight w:val="300"/>
              </w:trPr>
              <w:tc>
                <w:tcPr>
                  <w:tcW w:w="5953" w:type="dxa"/>
                  <w:tcBorders>
                    <w:top w:val="nil"/>
                    <w:left w:val="nil"/>
                    <w:bottom w:val="nil"/>
                    <w:right w:val="nil"/>
                  </w:tcBorders>
                  <w:shd w:val="clear" w:color="auto" w:fill="auto"/>
                  <w:noWrap/>
                  <w:vAlign w:val="bottom"/>
                  <w:hideMark/>
                </w:tcPr>
                <w:p w14:paraId="33F4548A" w14:textId="56B2D1D7" w:rsidR="00592CF6" w:rsidRPr="003333E8" w:rsidRDefault="00592CF6" w:rsidP="00592CF6">
                  <w:pPr>
                    <w:spacing w:before="0" w:after="0" w:line="240" w:lineRule="auto"/>
                    <w:jc w:val="left"/>
                    <w:rPr>
                      <w:rFonts w:ascii="Arial" w:eastAsia="Times New Roman" w:hAnsi="Arial"/>
                      <w:sz w:val="18"/>
                      <w:szCs w:val="18"/>
                      <w:lang w:eastAsia="cs-CZ"/>
                    </w:rPr>
                  </w:pPr>
                  <w:r w:rsidRPr="001C3FEA">
                    <w:rPr>
                      <w:rFonts w:ascii="Arial" w:eastAsia="Times New Roman" w:hAnsi="Arial"/>
                      <w:sz w:val="18"/>
                      <w:szCs w:val="18"/>
                      <w:lang w:eastAsia="cs-CZ"/>
                    </w:rPr>
                    <w:t>551</w:t>
                  </w:r>
                  <w:r w:rsidRPr="003333E8">
                    <w:rPr>
                      <w:rFonts w:ascii="Arial" w:eastAsia="Times New Roman" w:hAnsi="Arial"/>
                      <w:sz w:val="18"/>
                      <w:szCs w:val="18"/>
                      <w:lang w:eastAsia="cs-CZ"/>
                    </w:rPr>
                    <w:t xml:space="preserve"> </w:t>
                  </w:r>
                  <w:r w:rsidRPr="001C3FEA">
                    <w:rPr>
                      <w:rFonts w:ascii="Arial" w:eastAsia="Times New Roman" w:hAnsi="Arial"/>
                      <w:sz w:val="18"/>
                      <w:szCs w:val="18"/>
                      <w:lang w:eastAsia="cs-CZ"/>
                    </w:rPr>
                    <w:t>102</w:t>
                  </w:r>
                  <w:r w:rsidRPr="003333E8">
                    <w:rPr>
                      <w:rFonts w:ascii="Arial" w:eastAsia="Times New Roman" w:hAnsi="Arial"/>
                      <w:sz w:val="18"/>
                      <w:szCs w:val="18"/>
                      <w:lang w:eastAsia="cs-CZ"/>
                    </w:rPr>
                    <w:t xml:space="preserve"> </w:t>
                  </w:r>
                  <w:r w:rsidRPr="001C3FEA">
                    <w:rPr>
                      <w:rFonts w:ascii="Arial" w:eastAsia="Times New Roman" w:hAnsi="Arial"/>
                      <w:sz w:val="18"/>
                      <w:szCs w:val="18"/>
                      <w:lang w:eastAsia="cs-CZ"/>
                    </w:rPr>
                    <w:t xml:space="preserve">Odpisy </w:t>
                  </w:r>
                  <w:proofErr w:type="spellStart"/>
                  <w:r w:rsidRPr="001C3FEA">
                    <w:rPr>
                      <w:rFonts w:ascii="Arial" w:eastAsia="Times New Roman" w:hAnsi="Arial"/>
                      <w:sz w:val="18"/>
                      <w:szCs w:val="18"/>
                      <w:lang w:eastAsia="cs-CZ"/>
                    </w:rPr>
                    <w:t>nehm</w:t>
                  </w:r>
                  <w:proofErr w:type="spellEnd"/>
                  <w:r w:rsidRPr="001C3FEA">
                    <w:rPr>
                      <w:rFonts w:ascii="Arial" w:eastAsia="Times New Roman" w:hAnsi="Arial"/>
                      <w:sz w:val="18"/>
                      <w:szCs w:val="18"/>
                      <w:lang w:eastAsia="cs-CZ"/>
                    </w:rPr>
                    <w:t xml:space="preserve">. a hmot. </w:t>
                  </w:r>
                  <w:proofErr w:type="spellStart"/>
                  <w:r w:rsidRPr="001C3FEA">
                    <w:rPr>
                      <w:rFonts w:ascii="Arial" w:eastAsia="Times New Roman" w:hAnsi="Arial"/>
                      <w:sz w:val="18"/>
                      <w:szCs w:val="18"/>
                      <w:lang w:eastAsia="cs-CZ"/>
                    </w:rPr>
                    <w:t>inv</w:t>
                  </w:r>
                  <w:proofErr w:type="spellEnd"/>
                  <w:r w:rsidRPr="001C3FEA">
                    <w:rPr>
                      <w:rFonts w:ascii="Arial" w:eastAsia="Times New Roman" w:hAnsi="Arial"/>
                      <w:sz w:val="18"/>
                      <w:szCs w:val="18"/>
                      <w:lang w:eastAsia="cs-CZ"/>
                    </w:rPr>
                    <w:t>. majetku dotov</w:t>
                  </w:r>
                  <w:r w:rsidR="00F745EA" w:rsidRPr="001C3FEA">
                    <w:rPr>
                      <w:rFonts w:ascii="Arial" w:eastAsia="Times New Roman" w:hAnsi="Arial"/>
                      <w:sz w:val="18"/>
                      <w:szCs w:val="18"/>
                      <w:lang w:eastAsia="cs-CZ"/>
                    </w:rPr>
                    <w:t>ané</w:t>
                  </w:r>
                </w:p>
              </w:tc>
            </w:tr>
          </w:tbl>
          <w:p w14:paraId="33F4548C" w14:textId="77777777" w:rsidR="00592CF6" w:rsidRPr="003333E8" w:rsidRDefault="00592CF6" w:rsidP="00592CF6">
            <w:pPr>
              <w:pStyle w:val="Texttabulka"/>
            </w:pPr>
          </w:p>
        </w:tc>
      </w:tr>
      <w:tr w:rsidR="00592CF6" w14:paraId="33F45491"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8E" w14:textId="77777777" w:rsidR="00592CF6" w:rsidRPr="00D16A12" w:rsidRDefault="00592CF6" w:rsidP="00592CF6">
            <w:pPr>
              <w:pStyle w:val="Texttabulka"/>
            </w:pPr>
            <w:r>
              <w:t>6</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8F" w14:textId="77777777" w:rsidR="00592CF6" w:rsidRPr="00402A0F" w:rsidRDefault="00592CF6" w:rsidP="00592CF6">
            <w:pPr>
              <w:pStyle w:val="Texttabulka"/>
            </w:pPr>
            <w:r>
              <w:t>dary</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90" w14:textId="77777777" w:rsidR="00592CF6" w:rsidRPr="003333E8" w:rsidRDefault="00592CF6" w:rsidP="00592CF6">
            <w:pPr>
              <w:pStyle w:val="Texttabulka"/>
            </w:pPr>
            <w:r w:rsidRPr="003333E8">
              <w:t xml:space="preserve">546 Dary </w:t>
            </w:r>
          </w:p>
        </w:tc>
      </w:tr>
      <w:tr w:rsidR="00592CF6" w14:paraId="33F45495"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92" w14:textId="77777777" w:rsidR="00592CF6" w:rsidRPr="00D16A12" w:rsidRDefault="00592CF6" w:rsidP="00592CF6">
            <w:pPr>
              <w:pStyle w:val="Texttabulka"/>
            </w:pPr>
            <w:r>
              <w:t>7</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93" w14:textId="77777777" w:rsidR="00592CF6" w:rsidRPr="00402A0F" w:rsidRDefault="00592CF6" w:rsidP="00592CF6">
            <w:pPr>
              <w:pStyle w:val="Texttabulka"/>
            </w:pPr>
            <w:r w:rsidRPr="00260645">
              <w:t>náklado</w:t>
            </w:r>
            <w:r>
              <w:t>vé úroky</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94" w14:textId="77777777" w:rsidR="00592CF6" w:rsidRPr="003333E8" w:rsidRDefault="00592CF6" w:rsidP="00592CF6">
            <w:pPr>
              <w:pStyle w:val="Texttabulka"/>
            </w:pPr>
            <w:r w:rsidRPr="003333E8">
              <w:t>n/a</w:t>
            </w:r>
          </w:p>
        </w:tc>
      </w:tr>
      <w:tr w:rsidR="00592CF6" w14:paraId="33F45499"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96" w14:textId="77777777" w:rsidR="00592CF6" w:rsidRPr="00D16A12" w:rsidRDefault="00592CF6" w:rsidP="00592CF6">
            <w:pPr>
              <w:pStyle w:val="Texttabulka"/>
            </w:pPr>
            <w:r>
              <w:t>8</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97" w14:textId="77777777" w:rsidR="00592CF6" w:rsidRPr="00402A0F" w:rsidRDefault="00592CF6" w:rsidP="00592CF6">
            <w:pPr>
              <w:pStyle w:val="Texttabulka"/>
            </w:pPr>
            <w:r w:rsidRPr="00260645">
              <w:t>re</w:t>
            </w:r>
            <w:r>
              <w:t>zervy na budoucí ztráty a dluhy</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98" w14:textId="77777777" w:rsidR="00592CF6" w:rsidRPr="003333E8" w:rsidRDefault="00592CF6" w:rsidP="00592CF6">
            <w:pPr>
              <w:pStyle w:val="Texttabulka"/>
            </w:pPr>
            <w:r w:rsidRPr="003333E8">
              <w:t>n/a</w:t>
            </w:r>
          </w:p>
        </w:tc>
      </w:tr>
      <w:tr w:rsidR="00592CF6" w14:paraId="33F454A1"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9A" w14:textId="77777777" w:rsidR="00592CF6" w:rsidRDefault="00592CF6" w:rsidP="00592CF6">
            <w:pPr>
              <w:pStyle w:val="Texttabulka"/>
            </w:pPr>
            <w:r>
              <w:t>9</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9B" w14:textId="77777777" w:rsidR="00592CF6" w:rsidRPr="00824FDF" w:rsidRDefault="00592CF6" w:rsidP="00592CF6">
            <w:pPr>
              <w:pStyle w:val="Texttabulka"/>
            </w:pPr>
            <w:r>
              <w:t>kurzové ztráty</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tbl>
            <w:tblPr>
              <w:tblW w:w="5160" w:type="dxa"/>
              <w:tblLayout w:type="fixed"/>
              <w:tblCellMar>
                <w:left w:w="70" w:type="dxa"/>
                <w:right w:w="70" w:type="dxa"/>
              </w:tblCellMar>
              <w:tblLook w:val="04A0" w:firstRow="1" w:lastRow="0" w:firstColumn="1" w:lastColumn="0" w:noHBand="0" w:noVBand="1"/>
            </w:tblPr>
            <w:tblGrid>
              <w:gridCol w:w="639"/>
              <w:gridCol w:w="160"/>
              <w:gridCol w:w="4361"/>
            </w:tblGrid>
            <w:tr w:rsidR="00592CF6" w:rsidRPr="001C3FEA" w14:paraId="33F4549F" w14:textId="77777777" w:rsidTr="003333E8">
              <w:trPr>
                <w:trHeight w:val="300"/>
              </w:trPr>
              <w:tc>
                <w:tcPr>
                  <w:tcW w:w="639" w:type="dxa"/>
                  <w:tcBorders>
                    <w:top w:val="nil"/>
                    <w:left w:val="nil"/>
                    <w:bottom w:val="nil"/>
                    <w:right w:val="nil"/>
                  </w:tcBorders>
                  <w:shd w:val="clear" w:color="auto" w:fill="auto"/>
                  <w:noWrap/>
                  <w:vAlign w:val="bottom"/>
                  <w:hideMark/>
                </w:tcPr>
                <w:p w14:paraId="33F4549C" w14:textId="4532A719" w:rsidR="00592CF6" w:rsidRPr="003333E8" w:rsidRDefault="00592CF6" w:rsidP="00592CF6">
                  <w:pPr>
                    <w:spacing w:before="0" w:after="0" w:line="240" w:lineRule="auto"/>
                    <w:jc w:val="left"/>
                    <w:rPr>
                      <w:rFonts w:ascii="Arial" w:eastAsia="Times New Roman" w:hAnsi="Arial"/>
                      <w:sz w:val="18"/>
                      <w:szCs w:val="18"/>
                      <w:lang w:eastAsia="cs-CZ"/>
                    </w:rPr>
                  </w:pPr>
                  <w:r w:rsidRPr="003333E8">
                    <w:rPr>
                      <w:rFonts w:ascii="Arial" w:eastAsia="Times New Roman" w:hAnsi="Arial"/>
                      <w:sz w:val="18"/>
                      <w:szCs w:val="18"/>
                      <w:lang w:eastAsia="cs-CZ"/>
                    </w:rPr>
                    <w:t>545</w:t>
                  </w:r>
                </w:p>
              </w:tc>
              <w:tc>
                <w:tcPr>
                  <w:tcW w:w="160" w:type="dxa"/>
                  <w:tcBorders>
                    <w:top w:val="nil"/>
                    <w:left w:val="nil"/>
                    <w:bottom w:val="nil"/>
                    <w:right w:val="nil"/>
                  </w:tcBorders>
                  <w:shd w:val="clear" w:color="auto" w:fill="auto"/>
                  <w:noWrap/>
                  <w:vAlign w:val="bottom"/>
                  <w:hideMark/>
                </w:tcPr>
                <w:p w14:paraId="33F4549D" w14:textId="77777777" w:rsidR="00592CF6" w:rsidRPr="003333E8" w:rsidRDefault="00592CF6" w:rsidP="00592CF6">
                  <w:pPr>
                    <w:spacing w:before="0" w:after="0" w:line="240" w:lineRule="auto"/>
                    <w:jc w:val="left"/>
                    <w:rPr>
                      <w:rFonts w:ascii="Arial" w:eastAsia="Times New Roman" w:hAnsi="Arial"/>
                      <w:sz w:val="18"/>
                      <w:szCs w:val="18"/>
                      <w:lang w:eastAsia="cs-CZ"/>
                    </w:rPr>
                  </w:pPr>
                </w:p>
              </w:tc>
              <w:tc>
                <w:tcPr>
                  <w:tcW w:w="4361" w:type="dxa"/>
                  <w:tcBorders>
                    <w:top w:val="nil"/>
                    <w:left w:val="nil"/>
                    <w:bottom w:val="nil"/>
                    <w:right w:val="nil"/>
                  </w:tcBorders>
                  <w:shd w:val="clear" w:color="auto" w:fill="auto"/>
                  <w:noWrap/>
                  <w:vAlign w:val="bottom"/>
                  <w:hideMark/>
                </w:tcPr>
                <w:p w14:paraId="33F4549E" w14:textId="77777777" w:rsidR="00592CF6" w:rsidRPr="003333E8" w:rsidRDefault="00592CF6" w:rsidP="00592CF6">
                  <w:pPr>
                    <w:spacing w:before="0" w:after="0" w:line="240" w:lineRule="auto"/>
                    <w:jc w:val="left"/>
                    <w:rPr>
                      <w:rFonts w:ascii="Arial" w:eastAsia="Times New Roman" w:hAnsi="Arial"/>
                      <w:sz w:val="18"/>
                      <w:szCs w:val="18"/>
                      <w:lang w:eastAsia="cs-CZ"/>
                    </w:rPr>
                  </w:pPr>
                  <w:r w:rsidRPr="003333E8">
                    <w:rPr>
                      <w:rFonts w:ascii="Arial" w:eastAsia="Times New Roman" w:hAnsi="Arial"/>
                      <w:sz w:val="18"/>
                      <w:szCs w:val="18"/>
                      <w:lang w:eastAsia="cs-CZ"/>
                    </w:rPr>
                    <w:t>Kurzové ztráty</w:t>
                  </w:r>
                </w:p>
              </w:tc>
            </w:tr>
          </w:tbl>
          <w:p w14:paraId="33F454A0" w14:textId="77777777" w:rsidR="00592CF6" w:rsidRPr="003333E8" w:rsidRDefault="00592CF6" w:rsidP="00592CF6">
            <w:pPr>
              <w:pStyle w:val="Texttabulka"/>
            </w:pPr>
          </w:p>
        </w:tc>
      </w:tr>
      <w:tr w:rsidR="00592CF6" w14:paraId="33F454A5"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A2" w14:textId="77777777" w:rsidR="00592CF6" w:rsidRDefault="00592CF6" w:rsidP="00592CF6">
            <w:pPr>
              <w:pStyle w:val="Texttabulka"/>
            </w:pPr>
            <w:r>
              <w:t>10</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A3" w14:textId="77777777" w:rsidR="00592CF6" w:rsidRPr="00824FDF" w:rsidRDefault="00592CF6" w:rsidP="00592CF6">
            <w:pPr>
              <w:pStyle w:val="Texttabulka"/>
            </w:pPr>
            <w:r w:rsidRPr="00260645">
              <w:t>dluhová služba (poplatky vz</w:t>
            </w:r>
            <w:r>
              <w:t xml:space="preserve">tahující </w:t>
            </w:r>
            <w:proofErr w:type="gramStart"/>
            <w:r>
              <w:t>se</w:t>
            </w:r>
            <w:proofErr w:type="gramEnd"/>
            <w:r>
              <w:t xml:space="preserve"> k úvěrům a půjčkám)</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A4" w14:textId="77777777" w:rsidR="00592CF6" w:rsidRPr="003333E8" w:rsidRDefault="00592CF6" w:rsidP="00592CF6">
            <w:pPr>
              <w:pStyle w:val="Texttabulka"/>
            </w:pPr>
            <w:r w:rsidRPr="003333E8">
              <w:t>n/a</w:t>
            </w:r>
          </w:p>
        </w:tc>
      </w:tr>
      <w:tr w:rsidR="00592CF6" w14:paraId="33F454A9"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A6" w14:textId="77777777" w:rsidR="00592CF6" w:rsidRDefault="00592CF6" w:rsidP="00592CF6">
            <w:pPr>
              <w:pStyle w:val="Texttabulka"/>
            </w:pPr>
            <w:r>
              <w:t>11</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A7" w14:textId="77777777" w:rsidR="00592CF6" w:rsidRDefault="00592CF6" w:rsidP="00592CF6">
            <w:pPr>
              <w:pStyle w:val="Texttabulka"/>
            </w:pPr>
            <w:r w:rsidRPr="00260645">
              <w:t xml:space="preserve">poplatky (výpisy KÚ, </w:t>
            </w:r>
            <w:r>
              <w:t>OR, notáři, soudní poplatky, …)</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A8" w14:textId="77777777" w:rsidR="00592CF6" w:rsidRPr="003333E8" w:rsidRDefault="00592CF6" w:rsidP="00592CF6">
            <w:pPr>
              <w:pStyle w:val="Texttabulka"/>
            </w:pPr>
            <w:r w:rsidRPr="003333E8">
              <w:t>n/a</w:t>
            </w:r>
          </w:p>
        </w:tc>
      </w:tr>
      <w:tr w:rsidR="00592CF6" w14:paraId="33F454AD"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AA" w14:textId="77777777" w:rsidR="00592CF6" w:rsidRDefault="00592CF6" w:rsidP="00592CF6">
            <w:pPr>
              <w:pStyle w:val="Texttabulka"/>
            </w:pPr>
            <w:r>
              <w:t>12</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AB" w14:textId="77777777" w:rsidR="00592CF6" w:rsidRPr="00824FDF" w:rsidRDefault="00592CF6" w:rsidP="00592CF6">
            <w:pPr>
              <w:pStyle w:val="Texttabulka"/>
            </w:pPr>
            <w:r>
              <w:t>pokuty, penále, sankční výdaje</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AC" w14:textId="77777777" w:rsidR="00592CF6" w:rsidRPr="003333E8" w:rsidRDefault="00592CF6" w:rsidP="00592CF6">
            <w:pPr>
              <w:pStyle w:val="Texttabulka"/>
            </w:pPr>
            <w:r w:rsidRPr="003333E8">
              <w:t>n/a</w:t>
            </w:r>
          </w:p>
        </w:tc>
      </w:tr>
      <w:tr w:rsidR="00592CF6" w14:paraId="33F454B1"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AE" w14:textId="77777777" w:rsidR="00592CF6" w:rsidRDefault="00592CF6" w:rsidP="00592CF6">
            <w:pPr>
              <w:pStyle w:val="Texttabulka"/>
            </w:pPr>
            <w:r>
              <w:t>13</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AF" w14:textId="77777777" w:rsidR="00592CF6" w:rsidRPr="00824FDF" w:rsidRDefault="00592CF6" w:rsidP="00592CF6">
            <w:pPr>
              <w:pStyle w:val="Texttabulka"/>
            </w:pPr>
            <w:r>
              <w:t>manka a škody</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B0" w14:textId="77777777" w:rsidR="00592CF6" w:rsidRPr="003333E8" w:rsidRDefault="00592CF6" w:rsidP="00592CF6">
            <w:pPr>
              <w:pStyle w:val="Texttabulka"/>
              <w:keepNext/>
            </w:pPr>
            <w:r w:rsidRPr="003333E8">
              <w:t>n/a</w:t>
            </w:r>
          </w:p>
        </w:tc>
      </w:tr>
      <w:tr w:rsidR="00592CF6" w14:paraId="33F454B5"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B2" w14:textId="77777777" w:rsidR="00592CF6" w:rsidRDefault="00592CF6" w:rsidP="00592CF6">
            <w:pPr>
              <w:pStyle w:val="Texttabulka"/>
            </w:pPr>
            <w:r>
              <w:t>14</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B3" w14:textId="77777777" w:rsidR="00592CF6" w:rsidRDefault="00592CF6" w:rsidP="00592CF6">
            <w:pPr>
              <w:pStyle w:val="Texttabulka"/>
            </w:pPr>
            <w:r>
              <w:t>odpis nedobytné pohledávky</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B4" w14:textId="77777777" w:rsidR="00592CF6" w:rsidRPr="003333E8" w:rsidRDefault="00592CF6" w:rsidP="00592CF6">
            <w:pPr>
              <w:pStyle w:val="Texttabulka"/>
              <w:keepNext/>
            </w:pPr>
            <w:r w:rsidRPr="003333E8">
              <w:t>n/a</w:t>
            </w:r>
          </w:p>
        </w:tc>
      </w:tr>
      <w:tr w:rsidR="00592CF6" w:rsidRPr="00E04F45" w14:paraId="33F454BA"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B6" w14:textId="77777777" w:rsidR="00592CF6" w:rsidRDefault="00592CF6" w:rsidP="00592CF6">
            <w:pPr>
              <w:pStyle w:val="Texttabulka"/>
            </w:pPr>
            <w:r>
              <w:t>15</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B7" w14:textId="77777777" w:rsidR="00592CF6" w:rsidRDefault="00592CF6" w:rsidP="00592CF6">
            <w:pPr>
              <w:pStyle w:val="Texttabulka"/>
            </w:pPr>
            <w:r w:rsidRPr="00CC57C2">
              <w:t>ostatní sociální výdaje (nestatutární) – příspěvky na penzijní připojištění, životní poji</w:t>
            </w:r>
            <w:r>
              <w:t>štění, dary k životním jubileím</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B8" w14:textId="77777777" w:rsidR="00592CF6" w:rsidRPr="003333E8" w:rsidRDefault="00592CF6" w:rsidP="00592CF6">
            <w:pPr>
              <w:pStyle w:val="Texttabulka"/>
              <w:keepNext/>
            </w:pPr>
            <w:r w:rsidRPr="003333E8">
              <w:t>549 020 Penzijní pojištění organizace</w:t>
            </w:r>
          </w:p>
          <w:p w14:paraId="33F454B9" w14:textId="77777777" w:rsidR="00592CF6" w:rsidRPr="003333E8" w:rsidRDefault="00592CF6" w:rsidP="00592CF6">
            <w:pPr>
              <w:pStyle w:val="Texttabulka"/>
              <w:keepNext/>
            </w:pPr>
            <w:r w:rsidRPr="003333E8">
              <w:t>549 021 Životní pojištění organizace</w:t>
            </w:r>
          </w:p>
        </w:tc>
      </w:tr>
      <w:tr w:rsidR="00592CF6" w:rsidRPr="00E04F45" w14:paraId="33F454BE"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BB" w14:textId="77777777" w:rsidR="00592CF6" w:rsidRDefault="00592CF6" w:rsidP="00592CF6">
            <w:pPr>
              <w:pStyle w:val="Texttabulka"/>
            </w:pPr>
            <w:r>
              <w:t>16</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BC" w14:textId="77777777" w:rsidR="00592CF6" w:rsidRDefault="00592CF6" w:rsidP="00592CF6">
            <w:pPr>
              <w:pStyle w:val="Texttabulka"/>
            </w:pPr>
            <w:r w:rsidRPr="00CC57C2">
              <w:t>o</w:t>
            </w:r>
            <w:r>
              <w:t>pravné položky nad rámec zákona</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BD" w14:textId="77777777" w:rsidR="00592CF6" w:rsidRPr="003333E8" w:rsidRDefault="00592CF6" w:rsidP="00592CF6">
            <w:pPr>
              <w:pStyle w:val="Texttabulka"/>
              <w:keepNext/>
            </w:pPr>
            <w:r w:rsidRPr="003333E8">
              <w:t>n/a</w:t>
            </w:r>
          </w:p>
        </w:tc>
      </w:tr>
      <w:tr w:rsidR="00592CF6" w14:paraId="33F454C2"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BF" w14:textId="77777777" w:rsidR="00592CF6" w:rsidRDefault="00592CF6" w:rsidP="00592CF6">
            <w:pPr>
              <w:pStyle w:val="Texttabulka"/>
            </w:pPr>
            <w:r>
              <w:t>17</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C0" w14:textId="77777777" w:rsidR="00592CF6" w:rsidRDefault="00592CF6" w:rsidP="00592CF6">
            <w:pPr>
              <w:pStyle w:val="Texttabulka"/>
            </w:pPr>
            <w:r w:rsidRPr="00CC57C2">
              <w:t>opravné</w:t>
            </w:r>
            <w:r>
              <w:t xml:space="preserve"> položky z hospodářské činnosti</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C1" w14:textId="77777777" w:rsidR="00592CF6" w:rsidRPr="003333E8" w:rsidRDefault="00592CF6" w:rsidP="00592CF6">
            <w:pPr>
              <w:pStyle w:val="Texttabulka"/>
              <w:keepNext/>
            </w:pPr>
            <w:r w:rsidRPr="003333E8">
              <w:t>n/a</w:t>
            </w:r>
          </w:p>
        </w:tc>
      </w:tr>
      <w:tr w:rsidR="00592CF6" w14:paraId="33F454C6"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C3" w14:textId="77777777" w:rsidR="00592CF6" w:rsidRDefault="00592CF6" w:rsidP="00592CF6">
            <w:pPr>
              <w:pStyle w:val="Texttabulka"/>
            </w:pPr>
            <w:r>
              <w:t>18</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C4" w14:textId="77777777" w:rsidR="00592CF6" w:rsidRDefault="00592CF6" w:rsidP="00592CF6">
            <w:pPr>
              <w:pStyle w:val="Texttabulka"/>
            </w:pPr>
            <w:r>
              <w:t>dohadné položky</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p w14:paraId="33F454C5" w14:textId="77777777" w:rsidR="00592CF6" w:rsidRPr="003333E8" w:rsidRDefault="00592CF6" w:rsidP="00592CF6">
            <w:pPr>
              <w:pStyle w:val="Texttabulka"/>
              <w:keepNext/>
            </w:pPr>
            <w:r w:rsidRPr="003333E8">
              <w:t>n/a</w:t>
            </w:r>
          </w:p>
        </w:tc>
      </w:tr>
      <w:tr w:rsidR="00592CF6" w14:paraId="33F454CE"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C7" w14:textId="77777777" w:rsidR="00592CF6" w:rsidRDefault="00592CF6" w:rsidP="00592CF6">
            <w:pPr>
              <w:pStyle w:val="Texttabulka"/>
            </w:pPr>
            <w:r>
              <w:t>19</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C8" w14:textId="33066003" w:rsidR="00592CF6" w:rsidRDefault="00F745EA" w:rsidP="00592CF6">
            <w:pPr>
              <w:pStyle w:val="Texttabulka"/>
            </w:pPr>
            <w:r>
              <w:t xml:space="preserve">tvorba </w:t>
            </w:r>
            <w:r w:rsidR="00592CF6">
              <w:t>fondů</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vAlign w:val="bottom"/>
          </w:tcPr>
          <w:tbl>
            <w:tblPr>
              <w:tblW w:w="5160" w:type="dxa"/>
              <w:tblLayout w:type="fixed"/>
              <w:tblCellMar>
                <w:left w:w="70" w:type="dxa"/>
                <w:right w:w="70" w:type="dxa"/>
              </w:tblCellMar>
              <w:tblLook w:val="04A0" w:firstRow="1" w:lastRow="0" w:firstColumn="1" w:lastColumn="0" w:noHBand="0" w:noVBand="1"/>
            </w:tblPr>
            <w:tblGrid>
              <w:gridCol w:w="497"/>
              <w:gridCol w:w="567"/>
              <w:gridCol w:w="4096"/>
            </w:tblGrid>
            <w:tr w:rsidR="00592CF6" w:rsidRPr="001C3FEA" w14:paraId="33F454CC" w14:textId="77777777" w:rsidTr="003333E8">
              <w:trPr>
                <w:trHeight w:val="300"/>
              </w:trPr>
              <w:tc>
                <w:tcPr>
                  <w:tcW w:w="497" w:type="dxa"/>
                  <w:tcBorders>
                    <w:top w:val="nil"/>
                    <w:left w:val="nil"/>
                    <w:bottom w:val="nil"/>
                    <w:right w:val="nil"/>
                  </w:tcBorders>
                  <w:shd w:val="clear" w:color="auto" w:fill="auto"/>
                  <w:noWrap/>
                  <w:vAlign w:val="bottom"/>
                  <w:hideMark/>
                </w:tcPr>
                <w:p w14:paraId="33F454C9" w14:textId="77777777" w:rsidR="00592CF6" w:rsidRPr="003333E8" w:rsidRDefault="00592CF6" w:rsidP="00592CF6">
                  <w:pPr>
                    <w:spacing w:before="0" w:after="0" w:line="240" w:lineRule="auto"/>
                    <w:jc w:val="left"/>
                    <w:rPr>
                      <w:rFonts w:ascii="Arial" w:eastAsia="Times New Roman" w:hAnsi="Arial"/>
                      <w:sz w:val="18"/>
                      <w:szCs w:val="18"/>
                      <w:lang w:eastAsia="cs-CZ"/>
                    </w:rPr>
                  </w:pPr>
                  <w:r w:rsidRPr="003333E8">
                    <w:rPr>
                      <w:rFonts w:ascii="Arial" w:eastAsia="Times New Roman" w:hAnsi="Arial"/>
                      <w:sz w:val="18"/>
                      <w:szCs w:val="18"/>
                      <w:lang w:eastAsia="cs-CZ"/>
                    </w:rPr>
                    <w:t>527</w:t>
                  </w:r>
                </w:p>
              </w:tc>
              <w:tc>
                <w:tcPr>
                  <w:tcW w:w="567" w:type="dxa"/>
                  <w:tcBorders>
                    <w:top w:val="nil"/>
                    <w:left w:val="nil"/>
                    <w:bottom w:val="nil"/>
                    <w:right w:val="nil"/>
                  </w:tcBorders>
                  <w:shd w:val="clear" w:color="auto" w:fill="auto"/>
                  <w:noWrap/>
                  <w:vAlign w:val="bottom"/>
                  <w:hideMark/>
                </w:tcPr>
                <w:p w14:paraId="33F454CA" w14:textId="77777777" w:rsidR="00592CF6" w:rsidRPr="003333E8" w:rsidRDefault="00592CF6" w:rsidP="00592CF6">
                  <w:pPr>
                    <w:spacing w:before="0" w:after="0" w:line="240" w:lineRule="auto"/>
                    <w:jc w:val="left"/>
                    <w:rPr>
                      <w:rFonts w:ascii="Arial" w:eastAsia="Times New Roman" w:hAnsi="Arial"/>
                      <w:sz w:val="18"/>
                      <w:szCs w:val="18"/>
                      <w:lang w:eastAsia="cs-CZ"/>
                    </w:rPr>
                  </w:pPr>
                  <w:r w:rsidRPr="003333E8">
                    <w:rPr>
                      <w:rFonts w:ascii="Arial" w:eastAsia="Times New Roman" w:hAnsi="Arial"/>
                      <w:sz w:val="18"/>
                      <w:szCs w:val="18"/>
                      <w:lang w:eastAsia="cs-CZ"/>
                    </w:rPr>
                    <w:t>004</w:t>
                  </w:r>
                </w:p>
              </w:tc>
              <w:tc>
                <w:tcPr>
                  <w:tcW w:w="4096" w:type="dxa"/>
                  <w:tcBorders>
                    <w:top w:val="nil"/>
                    <w:left w:val="nil"/>
                    <w:bottom w:val="nil"/>
                    <w:right w:val="nil"/>
                  </w:tcBorders>
                  <w:shd w:val="clear" w:color="auto" w:fill="auto"/>
                  <w:noWrap/>
                  <w:vAlign w:val="bottom"/>
                  <w:hideMark/>
                </w:tcPr>
                <w:p w14:paraId="33F454CB" w14:textId="77777777" w:rsidR="00592CF6" w:rsidRPr="003333E8" w:rsidRDefault="00592CF6" w:rsidP="00592CF6">
                  <w:pPr>
                    <w:spacing w:before="0" w:after="0" w:line="240" w:lineRule="auto"/>
                    <w:jc w:val="left"/>
                    <w:rPr>
                      <w:rFonts w:ascii="Arial" w:eastAsia="Times New Roman" w:hAnsi="Arial"/>
                      <w:sz w:val="18"/>
                      <w:szCs w:val="18"/>
                      <w:lang w:eastAsia="cs-CZ"/>
                    </w:rPr>
                  </w:pPr>
                  <w:r w:rsidRPr="003333E8">
                    <w:rPr>
                      <w:rFonts w:ascii="Arial" w:eastAsia="Times New Roman" w:hAnsi="Arial"/>
                      <w:sz w:val="18"/>
                      <w:szCs w:val="18"/>
                      <w:lang w:eastAsia="cs-CZ"/>
                    </w:rPr>
                    <w:t>Tvorba sociálního fondu</w:t>
                  </w:r>
                </w:p>
              </w:tc>
            </w:tr>
          </w:tbl>
          <w:p w14:paraId="33F454CD" w14:textId="77777777" w:rsidR="00592CF6" w:rsidRPr="003333E8" w:rsidRDefault="00592CF6" w:rsidP="00592CF6">
            <w:pPr>
              <w:pStyle w:val="Texttabulka"/>
              <w:keepNext/>
            </w:pPr>
          </w:p>
        </w:tc>
      </w:tr>
      <w:tr w:rsidR="00592CF6" w14:paraId="33F454DA" w14:textId="77777777" w:rsidTr="001C3FEA">
        <w:trPr>
          <w:cantSplit/>
          <w:trHeight w:val="300"/>
        </w:trPr>
        <w:tc>
          <w:tcPr>
            <w:tcW w:w="211" w:type="pct"/>
            <w:tcBorders>
              <w:top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CF" w14:textId="77777777" w:rsidR="00592CF6" w:rsidRDefault="00592CF6" w:rsidP="00592CF6">
            <w:pPr>
              <w:pStyle w:val="Texttabulka"/>
            </w:pPr>
            <w:r>
              <w:t>20</w:t>
            </w:r>
          </w:p>
        </w:tc>
        <w:tc>
          <w:tcPr>
            <w:tcW w:w="2289"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000000" w:fill="FFFFFF"/>
          </w:tcPr>
          <w:p w14:paraId="33F454D0" w14:textId="6B3D42C1" w:rsidR="00592CF6" w:rsidRDefault="00F745EA" w:rsidP="00592CF6">
            <w:pPr>
              <w:pStyle w:val="Texttabulka"/>
            </w:pPr>
            <w:r>
              <w:t>t</w:t>
            </w:r>
            <w:r w:rsidR="00592CF6">
              <w:t>ransfery</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tcBorders>
          </w:tcPr>
          <w:tbl>
            <w:tblPr>
              <w:tblW w:w="5948" w:type="dxa"/>
              <w:tblLayout w:type="fixed"/>
              <w:tblCellMar>
                <w:left w:w="70" w:type="dxa"/>
                <w:right w:w="70" w:type="dxa"/>
              </w:tblCellMar>
              <w:tblLook w:val="04A0" w:firstRow="1" w:lastRow="0" w:firstColumn="1" w:lastColumn="0" w:noHBand="0" w:noVBand="1"/>
            </w:tblPr>
            <w:tblGrid>
              <w:gridCol w:w="5948"/>
            </w:tblGrid>
            <w:tr w:rsidR="00592CF6" w:rsidRPr="001C3FEA" w14:paraId="33F454D2" w14:textId="77777777" w:rsidTr="00592CF6">
              <w:trPr>
                <w:trHeight w:val="300"/>
              </w:trPr>
              <w:tc>
                <w:tcPr>
                  <w:tcW w:w="5948" w:type="dxa"/>
                  <w:shd w:val="clear" w:color="auto" w:fill="auto"/>
                  <w:noWrap/>
                  <w:vAlign w:val="bottom"/>
                  <w:hideMark/>
                </w:tcPr>
                <w:p w14:paraId="33F454D1" w14:textId="77777777" w:rsidR="00592CF6" w:rsidRPr="003333E8" w:rsidRDefault="00592CF6" w:rsidP="00592CF6">
                  <w:pPr>
                    <w:spacing w:before="0" w:after="0" w:line="240" w:lineRule="auto"/>
                    <w:jc w:val="left"/>
                    <w:rPr>
                      <w:rFonts w:ascii="Arial" w:eastAsia="Times New Roman" w:hAnsi="Arial"/>
                      <w:sz w:val="18"/>
                      <w:szCs w:val="18"/>
                      <w:lang w:eastAsia="cs-CZ"/>
                    </w:rPr>
                  </w:pPr>
                  <w:r w:rsidRPr="003333E8">
                    <w:rPr>
                      <w:rFonts w:ascii="Arial" w:eastAsia="Times New Roman" w:hAnsi="Arial"/>
                      <w:sz w:val="18"/>
                      <w:szCs w:val="18"/>
                      <w:lang w:eastAsia="cs-CZ"/>
                    </w:rPr>
                    <w:t xml:space="preserve">549 005 Jiné ostatní náklady stipendia </w:t>
                  </w:r>
                  <w:proofErr w:type="spellStart"/>
                  <w:r w:rsidRPr="003333E8">
                    <w:rPr>
                      <w:rFonts w:ascii="Arial" w:eastAsia="Times New Roman" w:hAnsi="Arial"/>
                      <w:sz w:val="18"/>
                      <w:szCs w:val="18"/>
                      <w:lang w:eastAsia="cs-CZ"/>
                    </w:rPr>
                    <w:t>prosp</w:t>
                  </w:r>
                  <w:proofErr w:type="spellEnd"/>
                  <w:r w:rsidRPr="003333E8">
                    <w:rPr>
                      <w:rFonts w:ascii="Arial" w:eastAsia="Times New Roman" w:hAnsi="Arial"/>
                      <w:sz w:val="18"/>
                      <w:szCs w:val="18"/>
                      <w:lang w:eastAsia="cs-CZ"/>
                    </w:rPr>
                    <w:t>. DU</w:t>
                  </w:r>
                </w:p>
              </w:tc>
            </w:tr>
            <w:tr w:rsidR="00592CF6" w:rsidRPr="001C3FEA" w14:paraId="33F454D4" w14:textId="77777777" w:rsidTr="00592CF6">
              <w:trPr>
                <w:trHeight w:val="300"/>
              </w:trPr>
              <w:tc>
                <w:tcPr>
                  <w:tcW w:w="5948" w:type="dxa"/>
                  <w:shd w:val="clear" w:color="auto" w:fill="auto"/>
                  <w:noWrap/>
                  <w:vAlign w:val="bottom"/>
                  <w:hideMark/>
                </w:tcPr>
                <w:p w14:paraId="33F454D3" w14:textId="77777777" w:rsidR="00592CF6" w:rsidRPr="003333E8" w:rsidRDefault="00592CF6" w:rsidP="00592CF6">
                  <w:pPr>
                    <w:spacing w:before="0" w:after="0" w:line="240" w:lineRule="auto"/>
                    <w:jc w:val="left"/>
                    <w:rPr>
                      <w:rFonts w:ascii="Arial" w:eastAsia="Times New Roman" w:hAnsi="Arial"/>
                      <w:sz w:val="18"/>
                      <w:szCs w:val="18"/>
                      <w:lang w:eastAsia="cs-CZ"/>
                    </w:rPr>
                  </w:pPr>
                  <w:r w:rsidRPr="003333E8">
                    <w:rPr>
                      <w:rFonts w:ascii="Arial" w:eastAsia="Times New Roman" w:hAnsi="Arial"/>
                      <w:sz w:val="18"/>
                      <w:szCs w:val="18"/>
                      <w:lang w:eastAsia="cs-CZ"/>
                    </w:rPr>
                    <w:t xml:space="preserve">549 006 Jiné ostatní náklady </w:t>
                  </w:r>
                  <w:proofErr w:type="spellStart"/>
                  <w:r w:rsidRPr="003333E8">
                    <w:rPr>
                      <w:rFonts w:ascii="Arial" w:eastAsia="Times New Roman" w:hAnsi="Arial"/>
                      <w:sz w:val="18"/>
                      <w:szCs w:val="18"/>
                      <w:lang w:eastAsia="cs-CZ"/>
                    </w:rPr>
                    <w:t>mimoř</w:t>
                  </w:r>
                  <w:proofErr w:type="spellEnd"/>
                  <w:r w:rsidRPr="003333E8">
                    <w:rPr>
                      <w:rFonts w:ascii="Arial" w:eastAsia="Times New Roman" w:hAnsi="Arial"/>
                      <w:sz w:val="18"/>
                      <w:szCs w:val="18"/>
                      <w:lang w:eastAsia="cs-CZ"/>
                    </w:rPr>
                    <w:t xml:space="preserve">. </w:t>
                  </w:r>
                  <w:proofErr w:type="spellStart"/>
                  <w:r w:rsidRPr="003333E8">
                    <w:rPr>
                      <w:rFonts w:ascii="Arial" w:eastAsia="Times New Roman" w:hAnsi="Arial"/>
                      <w:sz w:val="18"/>
                      <w:szCs w:val="18"/>
                      <w:lang w:eastAsia="cs-CZ"/>
                    </w:rPr>
                    <w:t>stip</w:t>
                  </w:r>
                  <w:proofErr w:type="spellEnd"/>
                  <w:r w:rsidRPr="003333E8">
                    <w:rPr>
                      <w:rFonts w:ascii="Arial" w:eastAsia="Times New Roman" w:hAnsi="Arial"/>
                      <w:sz w:val="18"/>
                      <w:szCs w:val="18"/>
                      <w:lang w:eastAsia="cs-CZ"/>
                    </w:rPr>
                    <w:t>. DU</w:t>
                  </w:r>
                </w:p>
              </w:tc>
            </w:tr>
            <w:tr w:rsidR="00592CF6" w:rsidRPr="001C3FEA" w14:paraId="33F454D6" w14:textId="77777777" w:rsidTr="00592CF6">
              <w:trPr>
                <w:trHeight w:val="300"/>
              </w:trPr>
              <w:tc>
                <w:tcPr>
                  <w:tcW w:w="5948" w:type="dxa"/>
                  <w:shd w:val="clear" w:color="auto" w:fill="auto"/>
                  <w:noWrap/>
                  <w:vAlign w:val="bottom"/>
                  <w:hideMark/>
                </w:tcPr>
                <w:p w14:paraId="33F454D5" w14:textId="77777777" w:rsidR="00592CF6" w:rsidRPr="003333E8" w:rsidRDefault="00592CF6" w:rsidP="00592CF6">
                  <w:pPr>
                    <w:spacing w:before="0" w:after="0" w:line="240" w:lineRule="auto"/>
                    <w:jc w:val="left"/>
                    <w:rPr>
                      <w:rFonts w:ascii="Arial" w:eastAsia="Times New Roman" w:hAnsi="Arial"/>
                      <w:sz w:val="18"/>
                      <w:szCs w:val="18"/>
                      <w:lang w:eastAsia="cs-CZ"/>
                    </w:rPr>
                  </w:pPr>
                  <w:r w:rsidRPr="003333E8">
                    <w:rPr>
                      <w:rFonts w:ascii="Arial" w:eastAsia="Times New Roman" w:hAnsi="Arial"/>
                      <w:sz w:val="18"/>
                      <w:szCs w:val="18"/>
                      <w:lang w:eastAsia="cs-CZ"/>
                    </w:rPr>
                    <w:t>549 107 Jiné ostatní náklady doktorandi DU</w:t>
                  </w:r>
                </w:p>
              </w:tc>
            </w:tr>
            <w:tr w:rsidR="00592CF6" w:rsidRPr="001C3FEA" w14:paraId="33F454D8" w14:textId="77777777" w:rsidTr="00592CF6">
              <w:trPr>
                <w:trHeight w:val="300"/>
              </w:trPr>
              <w:tc>
                <w:tcPr>
                  <w:tcW w:w="5948" w:type="dxa"/>
                  <w:shd w:val="clear" w:color="auto" w:fill="auto"/>
                  <w:noWrap/>
                  <w:vAlign w:val="bottom"/>
                  <w:hideMark/>
                </w:tcPr>
                <w:p w14:paraId="33F454D7" w14:textId="77777777" w:rsidR="00592CF6" w:rsidRPr="003333E8" w:rsidRDefault="00592CF6" w:rsidP="00592CF6">
                  <w:pPr>
                    <w:spacing w:before="0" w:after="0" w:line="240" w:lineRule="auto"/>
                    <w:jc w:val="left"/>
                    <w:rPr>
                      <w:rFonts w:ascii="Arial" w:eastAsia="Times New Roman" w:hAnsi="Arial"/>
                      <w:sz w:val="18"/>
                      <w:szCs w:val="18"/>
                      <w:lang w:eastAsia="cs-CZ"/>
                    </w:rPr>
                  </w:pPr>
                  <w:r w:rsidRPr="003333E8">
                    <w:rPr>
                      <w:rFonts w:ascii="Arial" w:eastAsia="Times New Roman" w:hAnsi="Arial"/>
                      <w:sz w:val="18"/>
                      <w:szCs w:val="18"/>
                      <w:lang w:eastAsia="cs-CZ"/>
                    </w:rPr>
                    <w:t>549 111 Ubytovací stipendia DN</w:t>
                  </w:r>
                </w:p>
              </w:tc>
            </w:tr>
          </w:tbl>
          <w:p w14:paraId="33F454D9" w14:textId="77777777" w:rsidR="00592CF6" w:rsidRPr="003333E8" w:rsidRDefault="00592CF6" w:rsidP="00600C7B">
            <w:pPr>
              <w:pStyle w:val="Texttabulka"/>
              <w:keepNext/>
            </w:pPr>
          </w:p>
        </w:tc>
      </w:tr>
    </w:tbl>
    <w:p w14:paraId="372A48CE" w14:textId="009B2A8E" w:rsidR="00600C7B" w:rsidRDefault="00600C7B">
      <w:pPr>
        <w:pStyle w:val="Titulek"/>
      </w:pPr>
      <w:bookmarkStart w:id="128" w:name="_Toc396920913"/>
      <w:r>
        <w:t xml:space="preserve">Tabulka </w:t>
      </w:r>
      <w:fldSimple w:instr=" SEQ Tabulka \* ARABIC ">
        <w:r w:rsidR="00A656E2">
          <w:rPr>
            <w:noProof/>
          </w:rPr>
          <w:t>8</w:t>
        </w:r>
      </w:fldSimple>
      <w:r>
        <w:t xml:space="preserve"> </w:t>
      </w:r>
      <w:r w:rsidRPr="00337DFD">
        <w:t>Externě definované nezpůsobilé náklady</w:t>
      </w:r>
      <w:bookmarkEnd w:id="128"/>
    </w:p>
    <w:p w14:paraId="33F454DC" w14:textId="03D9699A" w:rsidR="00D26326" w:rsidRDefault="00D26326" w:rsidP="00931106">
      <w:pPr>
        <w:pStyle w:val="Normlnbold"/>
      </w:pPr>
      <w:r>
        <w:t>Tvorba fondů</w:t>
      </w:r>
    </w:p>
    <w:p w14:paraId="33F454DD" w14:textId="77777777" w:rsidR="00D26326" w:rsidRDefault="00D26326" w:rsidP="00D26326">
      <w:r w:rsidRPr="005F3807">
        <w:t xml:space="preserve">Při tvorbě fondů vzniká náklad (z ekonomického pohledu jde „pouze“ o tvorbu zdroje </w:t>
      </w:r>
      <w:r>
        <w:t>–</w:t>
      </w:r>
      <w:r w:rsidRPr="005F3807">
        <w:t xml:space="preserve"> pasiva</w:t>
      </w:r>
      <w:r>
        <w:t>.</w:t>
      </w:r>
      <w:r w:rsidRPr="005F3807">
        <w:t xml:space="preserve"> Náklad vzniká také až při čerpání fondu (i když se jedná o výsledkově indiferentní zápis). Zahrnutí obou zápisů by znamenalo dvojí zahrnutí nákladu. Tj. operace tvorby fondů budou vyřazeny z celkových nepřímých nákladů organizace.</w:t>
      </w:r>
    </w:p>
    <w:p w14:paraId="33F454DE" w14:textId="77777777" w:rsidR="00D26326" w:rsidRDefault="00D26326" w:rsidP="00D26326">
      <w:pPr>
        <w:pStyle w:val="Normlnbold"/>
      </w:pPr>
      <w:r>
        <w:t>Transfery</w:t>
      </w:r>
    </w:p>
    <w:p w14:paraId="33F454DF" w14:textId="77777777" w:rsidR="00D26326" w:rsidRDefault="00D26326" w:rsidP="00D26326">
      <w:r w:rsidRPr="005F3807">
        <w:t xml:space="preserve">V rámci analýzy účetní osnovy a zdrojů financování byly identifikovány tzv. transfery. Jedná se o účelově určená stipendia, kde jsou přijaté příspěvky a dotace z veřejných prostředků dále </w:t>
      </w:r>
      <w:r w:rsidRPr="005F3807">
        <w:lastRenderedPageBreak/>
        <w:t>distribuovány (přeposílány) studentům. Tyto transfery budou</w:t>
      </w:r>
      <w:r>
        <w:t xml:space="preserve"> rovněž</w:t>
      </w:r>
      <w:r w:rsidRPr="005F3807">
        <w:t xml:space="preserve"> vyloučeny z</w:t>
      </w:r>
      <w:r>
        <w:t> </w:t>
      </w:r>
      <w:r w:rsidRPr="005F3807">
        <w:t>celkových nepřímých nákladů organizace.</w:t>
      </w:r>
    </w:p>
    <w:p w14:paraId="33F454E0" w14:textId="77777777" w:rsidR="00D26326" w:rsidRDefault="00D26326" w:rsidP="00D26326">
      <w:pPr>
        <w:pStyle w:val="Nadpis2"/>
      </w:pPr>
      <w:bookmarkStart w:id="129" w:name="_Toc396920929"/>
      <w:r>
        <w:t>Navržená základní osnova sm</w:t>
      </w:r>
      <w:bookmarkStart w:id="130" w:name="_GoBack"/>
      <w:bookmarkEnd w:id="130"/>
      <w:r>
        <w:t>ěrnice FC</w:t>
      </w:r>
      <w:bookmarkEnd w:id="129"/>
    </w:p>
    <w:p w14:paraId="33F454E1" w14:textId="77777777" w:rsidR="00D26326" w:rsidRPr="0078627B" w:rsidRDefault="00D26326" w:rsidP="00D26326">
      <w:r w:rsidRPr="0078627B">
        <w:t xml:space="preserve">Pro účely vykazování úplných nákladů metodou </w:t>
      </w:r>
      <w:proofErr w:type="spellStart"/>
      <w:r>
        <w:t>F</w:t>
      </w:r>
      <w:r w:rsidRPr="0078627B">
        <w:t>ull</w:t>
      </w:r>
      <w:r>
        <w:t>C</w:t>
      </w:r>
      <w:r w:rsidRPr="0078627B">
        <w:t>ost</w:t>
      </w:r>
      <w:proofErr w:type="spellEnd"/>
      <w:r w:rsidRPr="0078627B">
        <w:t xml:space="preserve"> v projektech vědy a výzkumu musí být tato metodika zachycena v interní směrnici organizace. Směrnice musí v této části popisovat obecný postup stanovení sazeb nepřímých nákladů a její přílohou musí být tisková sestava z Aplikace FC. </w:t>
      </w:r>
      <w:r>
        <w:t>P</w:t>
      </w:r>
      <w:r w:rsidRPr="0078627B">
        <w:t>ostup může být převzat z vybraných kapitol tohoto dokumentu. Tisková sestava musí obsahovat zjištěné sazby nepřímých nákladů, ale také zachycovat jednotlivé kroky výpočtů. Dle vzoru zahraničních vysokých škol doporučuj</w:t>
      </w:r>
      <w:r>
        <w:t>e</w:t>
      </w:r>
      <w:r w:rsidRPr="0078627B">
        <w:t>me vytvořit směrnici v následující struktuře:</w:t>
      </w:r>
    </w:p>
    <w:p w14:paraId="33F454E2" w14:textId="77777777" w:rsidR="00D26326" w:rsidRDefault="00D26326" w:rsidP="00D26326">
      <w:pPr>
        <w:pStyle w:val="Odrazka1"/>
      </w:pPr>
      <w:r>
        <w:t>úvodní informace o UHK, odkazy na platné statuty a jiné relevantní vnitřní dokumenty;</w:t>
      </w:r>
    </w:p>
    <w:p w14:paraId="33F454E3" w14:textId="77777777" w:rsidR="00D26326" w:rsidRDefault="00D26326" w:rsidP="00D26326">
      <w:pPr>
        <w:pStyle w:val="Odrazka1"/>
      </w:pPr>
      <w:r>
        <w:t>postup identifikace nepřímých nákladů;</w:t>
      </w:r>
    </w:p>
    <w:p w14:paraId="33F454E4" w14:textId="77777777" w:rsidR="00D26326" w:rsidRDefault="00D26326" w:rsidP="00D26326">
      <w:pPr>
        <w:pStyle w:val="Odrazka1"/>
      </w:pPr>
      <w:r>
        <w:t>identifikace nezpůsobilých nepřímých nákladů – vybrané analytické účty;</w:t>
      </w:r>
    </w:p>
    <w:p w14:paraId="33F454E5" w14:textId="77777777" w:rsidR="00D26326" w:rsidRDefault="00D26326" w:rsidP="00D26326">
      <w:pPr>
        <w:pStyle w:val="Odrazka1"/>
      </w:pPr>
      <w:r>
        <w:t xml:space="preserve">obecné postupy výpočtu sazeb nepřímých nákladů pro </w:t>
      </w:r>
      <w:proofErr w:type="spellStart"/>
      <w:r>
        <w:t>VaV</w:t>
      </w:r>
      <w:proofErr w:type="spellEnd"/>
      <w:r>
        <w:t>;</w:t>
      </w:r>
    </w:p>
    <w:p w14:paraId="33F454E6" w14:textId="77777777" w:rsidR="00D26326" w:rsidRDefault="00D26326" w:rsidP="00D26326">
      <w:pPr>
        <w:pStyle w:val="Odrazka1"/>
      </w:pPr>
      <w:r>
        <w:t>způsob evidence odpracovaného času na projektu;</w:t>
      </w:r>
    </w:p>
    <w:p w14:paraId="33F454E7" w14:textId="77777777" w:rsidR="00D26326" w:rsidRDefault="00D26326" w:rsidP="00D26326">
      <w:pPr>
        <w:pStyle w:val="Odrazka1"/>
      </w:pPr>
      <w:r>
        <w:t xml:space="preserve">postup uplatnění sazeb nepřímých nákladů na projektu </w:t>
      </w:r>
      <w:proofErr w:type="spellStart"/>
      <w:r>
        <w:t>VaV</w:t>
      </w:r>
      <w:proofErr w:type="spellEnd"/>
      <w:r>
        <w:t>;</w:t>
      </w:r>
    </w:p>
    <w:p w14:paraId="33F454E8" w14:textId="77777777" w:rsidR="00D26326" w:rsidRDefault="00D26326" w:rsidP="00D26326">
      <w:pPr>
        <w:pStyle w:val="Odrazka1"/>
      </w:pPr>
      <w:r>
        <w:t>tisková sestava Aplikace FC.</w:t>
      </w:r>
    </w:p>
    <w:p w14:paraId="33F454E9" w14:textId="77777777" w:rsidR="00592CF6" w:rsidRDefault="00D26326" w:rsidP="00081856">
      <w:r w:rsidRPr="000A2776">
        <w:t>Konkrétní návrh směrnice pro UHK bude součástí pl</w:t>
      </w:r>
      <w:r w:rsidRPr="000B6F2C">
        <w:t>nění 1.1. B dle konzultační smlouvy číslo poskytovatele SD-008/12.</w:t>
      </w:r>
      <w:r w:rsidRPr="000B6F2C">
        <w:br w:type="page"/>
      </w:r>
    </w:p>
    <w:p w14:paraId="33F454EA" w14:textId="77777777" w:rsidR="00B707F5" w:rsidRDefault="00B707F5" w:rsidP="00A52D90">
      <w:pPr>
        <w:pStyle w:val="Nadpis1"/>
      </w:pPr>
      <w:bookmarkStart w:id="131" w:name="_Ref348944316"/>
      <w:bookmarkStart w:id="132" w:name="_Toc396920930"/>
      <w:r w:rsidRPr="00B707F5">
        <w:lastRenderedPageBreak/>
        <w:t>Návrh organizační</w:t>
      </w:r>
      <w:r>
        <w:t>ch</w:t>
      </w:r>
      <w:r w:rsidRPr="00B707F5">
        <w:t xml:space="preserve"> a procesní</w:t>
      </w:r>
      <w:r>
        <w:t>ch změn</w:t>
      </w:r>
      <w:bookmarkEnd w:id="119"/>
      <w:bookmarkEnd w:id="120"/>
      <w:bookmarkEnd w:id="131"/>
      <w:bookmarkEnd w:id="132"/>
    </w:p>
    <w:p w14:paraId="33F454EB" w14:textId="28E40E77" w:rsidR="00102FB0" w:rsidRDefault="00771D9E" w:rsidP="00102FB0">
      <w:r>
        <w:t xml:space="preserve">Součástí metodiky </w:t>
      </w:r>
      <w:proofErr w:type="spellStart"/>
      <w:r w:rsidR="00A4111C">
        <w:t>F</w:t>
      </w:r>
      <w:r>
        <w:t>ull</w:t>
      </w:r>
      <w:r w:rsidR="00A4111C">
        <w:t>C</w:t>
      </w:r>
      <w:r>
        <w:t>ost</w:t>
      </w:r>
      <w:proofErr w:type="spellEnd"/>
      <w:r>
        <w:t xml:space="preserve"> není pouze samotná aplikace. Každoročně bude docházet k aktualizaci vlastní směrnice, minimálně v rozsahu aktualizace nových oficiálních sazeb. </w:t>
      </w:r>
    </w:p>
    <w:p w14:paraId="33F454EC" w14:textId="4A1B1748" w:rsidR="00592CF6" w:rsidRDefault="00C97913" w:rsidP="00081856">
      <w:pPr>
        <w:pStyle w:val="Nadpis2"/>
      </w:pPr>
      <w:bookmarkStart w:id="133" w:name="_Toc396920931"/>
      <w:r>
        <w:t>Kontrolní mechanizmy</w:t>
      </w:r>
      <w:r w:rsidR="005B61F2">
        <w:t xml:space="preserve"> a výpočet sazeb nepřímých nákladů</w:t>
      </w:r>
      <w:bookmarkEnd w:id="133"/>
    </w:p>
    <w:p w14:paraId="33F454ED" w14:textId="77777777" w:rsidR="00771D9E" w:rsidRDefault="00771D9E" w:rsidP="00102FB0">
      <w:r>
        <w:t>Ačkoliv není v žádných externích dokumentech definován požadavek na kontrolní mechanizmy, doporučujeme vytvoření jednoduché šablony „protokolu“ o kontrole klíčových kroků výpočtu sazeb nepřímých nákladů. Jde zejména o:</w:t>
      </w:r>
    </w:p>
    <w:p w14:paraId="33F454EE" w14:textId="0D19D5F8" w:rsidR="00771D9E" w:rsidRDefault="001B2949" w:rsidP="00771D9E">
      <w:pPr>
        <w:pStyle w:val="Odrazka1"/>
      </w:pPr>
      <w:r>
        <w:t xml:space="preserve">kontrolu </w:t>
      </w:r>
      <w:r w:rsidR="00771D9E">
        <w:t>importovaných dat rozvrhových základen;</w:t>
      </w:r>
    </w:p>
    <w:p w14:paraId="33F454EF" w14:textId="3332520D" w:rsidR="00771D9E" w:rsidRDefault="001B2949" w:rsidP="00771D9E">
      <w:pPr>
        <w:pStyle w:val="Odrazka1"/>
      </w:pPr>
      <w:r>
        <w:t xml:space="preserve">kontrolu </w:t>
      </w:r>
      <w:r w:rsidR="00771D9E">
        <w:t xml:space="preserve">alokace nepřímých osobních nákladů do </w:t>
      </w:r>
      <w:proofErr w:type="spellStart"/>
      <w:r w:rsidR="004A0B3C">
        <w:t>costpool</w:t>
      </w:r>
      <w:r w:rsidR="00771D9E">
        <w:t>s</w:t>
      </w:r>
      <w:proofErr w:type="spellEnd"/>
      <w:r w:rsidR="00771D9E">
        <w:t xml:space="preserve"> typu G/A </w:t>
      </w:r>
      <w:proofErr w:type="spellStart"/>
      <w:r w:rsidR="00771D9E">
        <w:t>a</w:t>
      </w:r>
      <w:proofErr w:type="spellEnd"/>
      <w:r w:rsidR="00771D9E">
        <w:t xml:space="preserve"> nákladů přímých</w:t>
      </w:r>
      <w:r w:rsidR="005B61F2">
        <w:t xml:space="preserve"> osobních</w:t>
      </w:r>
      <w:r w:rsidR="00771D9E">
        <w:t xml:space="preserve"> u několika nákladových objektů, zejména typu projekt;</w:t>
      </w:r>
    </w:p>
    <w:p w14:paraId="33F454F0" w14:textId="13998F97" w:rsidR="00771D9E" w:rsidRDefault="005B61F2" w:rsidP="00102FB0">
      <w:r>
        <w:t xml:space="preserve">Tyto kontrolní mechanizmy budou zajištěny </w:t>
      </w:r>
      <w:r w:rsidR="001B2949">
        <w:t>Ekonomickým úsekem a Osobním a mzdovým oddělením</w:t>
      </w:r>
      <w:r>
        <w:t>, viz následující schéma. Bude zaznamenán jednoduchý postup kontroly, výsledek, datum a podpis osoby provádějící kontrolu.</w:t>
      </w:r>
    </w:p>
    <w:p w14:paraId="33F454F1" w14:textId="77777777" w:rsidR="006F03C5" w:rsidRDefault="006F03C5" w:rsidP="00102FB0"/>
    <w:p w14:paraId="546ECECC" w14:textId="273DDB94" w:rsidR="00FF07B8" w:rsidRDefault="00747A87" w:rsidP="00FF07B8">
      <w:pPr>
        <w:keepNext/>
      </w:pPr>
      <w:r w:rsidRPr="00747A87">
        <w:rPr>
          <w:noProof/>
          <w:lang w:val="en-GB" w:eastAsia="en-GB"/>
        </w:rPr>
        <w:drawing>
          <wp:inline distT="0" distB="0" distL="0" distR="0" wp14:anchorId="23437CC7" wp14:editId="0ED59DAA">
            <wp:extent cx="5760720" cy="2606767"/>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2606767"/>
                    </a:xfrm>
                    <a:prstGeom prst="rect">
                      <a:avLst/>
                    </a:prstGeom>
                    <a:noFill/>
                    <a:ln>
                      <a:noFill/>
                    </a:ln>
                  </pic:spPr>
                </pic:pic>
              </a:graphicData>
            </a:graphic>
          </wp:inline>
        </w:drawing>
      </w:r>
    </w:p>
    <w:p w14:paraId="33F454F2" w14:textId="7EB4793C" w:rsidR="007B293F" w:rsidRDefault="00FF07B8" w:rsidP="00FF07B8">
      <w:pPr>
        <w:pStyle w:val="Titulek"/>
      </w:pPr>
      <w:bookmarkStart w:id="134" w:name="_Toc396920901"/>
      <w:r>
        <w:t xml:space="preserve">Obrázek </w:t>
      </w:r>
      <w:fldSimple w:instr=" SEQ Obrázek \* ARABIC ">
        <w:r w:rsidR="00A656E2">
          <w:rPr>
            <w:noProof/>
          </w:rPr>
          <w:t>26</w:t>
        </w:r>
      </w:fldSimple>
      <w:r>
        <w:t xml:space="preserve"> Základní proces </w:t>
      </w:r>
      <w:r w:rsidR="00C97913">
        <w:t>výpočtu sazeb včetně kontrol</w:t>
      </w:r>
      <w:bookmarkEnd w:id="134"/>
    </w:p>
    <w:p w14:paraId="33F454F3" w14:textId="77777777" w:rsidR="00102FB0" w:rsidRDefault="00102FB0" w:rsidP="00102FB0"/>
    <w:p w14:paraId="1DA29C99" w14:textId="77777777" w:rsidR="00747A87" w:rsidRDefault="00747A87">
      <w:pPr>
        <w:spacing w:before="0" w:after="200"/>
        <w:jc w:val="left"/>
        <w:rPr>
          <w:rFonts w:eastAsiaTheme="majorEastAsia" w:cstheme="majorBidi"/>
          <w:b/>
          <w:bCs/>
          <w:color w:val="266678"/>
          <w:sz w:val="24"/>
          <w:szCs w:val="24"/>
        </w:rPr>
      </w:pPr>
      <w:r>
        <w:br w:type="page"/>
      </w:r>
    </w:p>
    <w:p w14:paraId="33F454F4" w14:textId="0F17C30E" w:rsidR="00592CF6" w:rsidRDefault="005B61F2" w:rsidP="00081856">
      <w:pPr>
        <w:pStyle w:val="Nadpis2"/>
      </w:pPr>
      <w:bookmarkStart w:id="135" w:name="_Toc396920932"/>
      <w:r>
        <w:lastRenderedPageBreak/>
        <w:t>Příprava projektu metodou FC</w:t>
      </w:r>
      <w:bookmarkEnd w:id="135"/>
    </w:p>
    <w:p w14:paraId="33F454F5" w14:textId="00BAFA45" w:rsidR="00F177C0" w:rsidRDefault="00C42157" w:rsidP="00C42157">
      <w:r>
        <w:t xml:space="preserve">Žadatel musí primárně určit, zda lze projekt financovat metodou </w:t>
      </w:r>
      <w:proofErr w:type="spellStart"/>
      <w:r w:rsidR="00A4111C">
        <w:t>F</w:t>
      </w:r>
      <w:r>
        <w:t>ull</w:t>
      </w:r>
      <w:r w:rsidR="00A4111C">
        <w:t>C</w:t>
      </w:r>
      <w:r>
        <w:t>ost</w:t>
      </w:r>
      <w:proofErr w:type="spellEnd"/>
      <w:r w:rsidR="00F177C0">
        <w:t xml:space="preserve">. Pokud ano, musí být vytvořen plán využití lidských kapacit, i když nebude žádat o úhradu osobních nákladů </w:t>
      </w:r>
      <w:r w:rsidR="00C97913">
        <w:t>u </w:t>
      </w:r>
      <w:r w:rsidR="00F177C0">
        <w:t xml:space="preserve">poskytovatele. </w:t>
      </w:r>
      <w:r w:rsidR="00015CFA">
        <w:t>Viz následující dvě schémata.</w:t>
      </w:r>
    </w:p>
    <w:p w14:paraId="33F454F7" w14:textId="77777777" w:rsidR="005B61F2" w:rsidRDefault="005B61F2" w:rsidP="00102FB0"/>
    <w:p w14:paraId="55D49980" w14:textId="6A6459E7" w:rsidR="00FF07B8" w:rsidRDefault="00747A87" w:rsidP="00FF07B8">
      <w:pPr>
        <w:keepNext/>
      </w:pPr>
      <w:r w:rsidRPr="00747A87">
        <w:rPr>
          <w:noProof/>
          <w:lang w:val="en-GB" w:eastAsia="en-GB"/>
        </w:rPr>
        <w:drawing>
          <wp:inline distT="0" distB="0" distL="0" distR="0" wp14:anchorId="2A221609" wp14:editId="26D9DD9E">
            <wp:extent cx="3357245" cy="4353560"/>
            <wp:effectExtent l="0" t="0" r="0" b="889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57245" cy="4353560"/>
                    </a:xfrm>
                    <a:prstGeom prst="rect">
                      <a:avLst/>
                    </a:prstGeom>
                    <a:noFill/>
                    <a:ln>
                      <a:noFill/>
                    </a:ln>
                  </pic:spPr>
                </pic:pic>
              </a:graphicData>
            </a:graphic>
          </wp:inline>
        </w:drawing>
      </w:r>
    </w:p>
    <w:p w14:paraId="33F454F8" w14:textId="100FFEC0" w:rsidR="005D366D" w:rsidRDefault="00FF07B8" w:rsidP="00FF07B8">
      <w:pPr>
        <w:pStyle w:val="Titulek"/>
      </w:pPr>
      <w:bookmarkStart w:id="136" w:name="_Toc396920902"/>
      <w:r>
        <w:t xml:space="preserve">Obrázek </w:t>
      </w:r>
      <w:fldSimple w:instr=" SEQ Obrázek \* ARABIC ">
        <w:r w:rsidR="00A656E2">
          <w:rPr>
            <w:noProof/>
          </w:rPr>
          <w:t>27</w:t>
        </w:r>
      </w:fldSimple>
      <w:r>
        <w:t xml:space="preserve"> Proces příprava rozpočtu projektu FC</w:t>
      </w:r>
      <w:bookmarkEnd w:id="136"/>
    </w:p>
    <w:p w14:paraId="496CBAF5" w14:textId="682E1AD5" w:rsidR="00FF07B8" w:rsidRDefault="00747A87" w:rsidP="00FF07B8">
      <w:pPr>
        <w:keepNext/>
      </w:pPr>
      <w:r w:rsidRPr="00747A87">
        <w:rPr>
          <w:noProof/>
          <w:lang w:val="en-GB" w:eastAsia="en-GB"/>
        </w:rPr>
        <w:lastRenderedPageBreak/>
        <w:drawing>
          <wp:inline distT="0" distB="0" distL="0" distR="0" wp14:anchorId="4F55363F" wp14:editId="6F7149EE">
            <wp:extent cx="4258310" cy="2743200"/>
            <wp:effectExtent l="0" t="0" r="889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58310" cy="2743200"/>
                    </a:xfrm>
                    <a:prstGeom prst="rect">
                      <a:avLst/>
                    </a:prstGeom>
                    <a:noFill/>
                    <a:ln>
                      <a:noFill/>
                    </a:ln>
                  </pic:spPr>
                </pic:pic>
              </a:graphicData>
            </a:graphic>
          </wp:inline>
        </w:drawing>
      </w:r>
    </w:p>
    <w:p w14:paraId="33F454F9" w14:textId="6FE247D3" w:rsidR="00716449" w:rsidRDefault="00FF07B8" w:rsidP="00FF07B8">
      <w:pPr>
        <w:pStyle w:val="Titulek"/>
      </w:pPr>
      <w:bookmarkStart w:id="137" w:name="_Toc396920903"/>
      <w:r>
        <w:t xml:space="preserve">Obrázek </w:t>
      </w:r>
      <w:fldSimple w:instr=" SEQ Obrázek \* ARABIC ">
        <w:r w:rsidR="00A656E2">
          <w:rPr>
            <w:noProof/>
          </w:rPr>
          <w:t>28</w:t>
        </w:r>
      </w:fldSimple>
      <w:r>
        <w:t xml:space="preserve"> Proces aplikace sazby NN na projektu</w:t>
      </w:r>
      <w:r w:rsidR="00C97913">
        <w:t xml:space="preserve"> </w:t>
      </w:r>
      <w:proofErr w:type="spellStart"/>
      <w:r w:rsidR="00C97913">
        <w:t>VaV</w:t>
      </w:r>
      <w:bookmarkEnd w:id="137"/>
      <w:proofErr w:type="spellEnd"/>
    </w:p>
    <w:p w14:paraId="33F454FA" w14:textId="77777777" w:rsidR="00716449" w:rsidRDefault="00716449" w:rsidP="00102FB0"/>
    <w:p w14:paraId="33F454FC" w14:textId="77777777" w:rsidR="00592CF6" w:rsidRDefault="00015CFA" w:rsidP="00081856">
      <w:pPr>
        <w:pStyle w:val="Nadpis2"/>
      </w:pPr>
      <w:bookmarkStart w:id="138" w:name="_Toc396920933"/>
      <w:r>
        <w:t>Vykazování úplných nákladů</w:t>
      </w:r>
      <w:bookmarkEnd w:id="138"/>
    </w:p>
    <w:p w14:paraId="33F454FD" w14:textId="1F6C5681" w:rsidR="00015CFA" w:rsidRDefault="00015CFA" w:rsidP="00015CFA">
      <w:r>
        <w:t>Změna v tomto procesu není nijak významná, řešitel prakticky předkládá</w:t>
      </w:r>
      <w:r w:rsidR="009E4C02">
        <w:t xml:space="preserve"> </w:t>
      </w:r>
      <w:r w:rsidR="00B279DD">
        <w:t>Ekonomickému úseku a Osobnímu a mzdovému oddělení</w:t>
      </w:r>
      <w:r w:rsidR="009E4C02">
        <w:t xml:space="preserve"> prakticky veškeré podklady již v současném stavu.</w:t>
      </w:r>
    </w:p>
    <w:p w14:paraId="33F454FE" w14:textId="77777777" w:rsidR="009E4C02" w:rsidRDefault="009E4C02" w:rsidP="009E4C02">
      <w:r>
        <w:t>Kontrola výkazu práce:</w:t>
      </w:r>
    </w:p>
    <w:p w14:paraId="33F454FF" w14:textId="6BA3B273" w:rsidR="009E4C02" w:rsidRDefault="009E4C02" w:rsidP="009E4C02">
      <w:pPr>
        <w:pStyle w:val="Odrazka1"/>
      </w:pPr>
      <w:r>
        <w:t>kontrolu výkazů práce oproti proplacené mzdě zajištuje pověřená osoba, kontrola probíhá ručním způsobem</w:t>
      </w:r>
      <w:r w:rsidR="001C3FEA">
        <w:t>,</w:t>
      </w:r>
      <w:r>
        <w:t xml:space="preserve"> </w:t>
      </w:r>
      <w:r w:rsidR="001C3FEA">
        <w:t>p</w:t>
      </w:r>
      <w:r>
        <w:t>rakticky jde o</w:t>
      </w:r>
      <w:r w:rsidR="001C3FEA">
        <w:t> </w:t>
      </w:r>
      <w:r>
        <w:t>stávající režim;</w:t>
      </w:r>
    </w:p>
    <w:p w14:paraId="33F45500" w14:textId="77777777" w:rsidR="009E4C02" w:rsidRDefault="009E4C02" w:rsidP="009E4C02">
      <w:pPr>
        <w:pStyle w:val="Odrazka1"/>
      </w:pPr>
      <w:r>
        <w:t xml:space="preserve">kontrola limitu celkového počtu hodin pracovníka na řešení projektu, tj. formálně nesmí překročit schválený rozsah hodin uvedeného v projektové žádosti, </w:t>
      </w:r>
      <w:r w:rsidR="00D0306A">
        <w:t>zajištuje rovněž pověřená osoba.</w:t>
      </w:r>
    </w:p>
    <w:p w14:paraId="33F45501" w14:textId="77777777" w:rsidR="009E4C02" w:rsidRPr="007A57B7" w:rsidRDefault="007A57B7" w:rsidP="009E4C02">
      <w:r w:rsidRPr="007A57B7">
        <w:t>Interní doklad:</w:t>
      </w:r>
    </w:p>
    <w:p w14:paraId="33F45502" w14:textId="3D3434E3" w:rsidR="007A57B7" w:rsidRDefault="007A57B7" w:rsidP="007A57B7">
      <w:pPr>
        <w:pStyle w:val="Odrazka1"/>
      </w:pPr>
      <w:r w:rsidRPr="007A57B7">
        <w:t>odpovědná</w:t>
      </w:r>
      <w:r>
        <w:t xml:space="preserve"> osoba předá podklady pro vystavení interního dokladu, tj. soupis odpracovaných hodin na projektu za všechny pracovníky, sazbu nepřímých nákladů a celkovou vykazovanou výši nepřímých nákladů za dané období;</w:t>
      </w:r>
    </w:p>
    <w:p w14:paraId="33F45503" w14:textId="2E2737A5" w:rsidR="007A57B7" w:rsidRPr="00747A87" w:rsidRDefault="007A57B7" w:rsidP="007A57B7">
      <w:pPr>
        <w:pStyle w:val="Odrazka1"/>
      </w:pPr>
      <w:r>
        <w:t xml:space="preserve">vystavení </w:t>
      </w:r>
      <w:r w:rsidRPr="00747A87">
        <w:t>interního dokladu a zaúčtování celkové částky nepřímých nákladů na</w:t>
      </w:r>
      <w:r w:rsidR="001C3FEA">
        <w:t> </w:t>
      </w:r>
      <w:r w:rsidRPr="00747A87">
        <w:t xml:space="preserve">zakázku a činnost </w:t>
      </w:r>
      <w:r w:rsidR="00623F12" w:rsidRPr="00747A87">
        <w:t>16</w:t>
      </w:r>
      <w:r w:rsidR="001C3FEA">
        <w:t>5</w:t>
      </w:r>
      <w:r w:rsidR="00623F12" w:rsidRPr="00747A87">
        <w:t>0</w:t>
      </w:r>
      <w:r w:rsidRPr="00747A87">
        <w:t>.</w:t>
      </w:r>
    </w:p>
    <w:p w14:paraId="54AEB14B" w14:textId="1758B519" w:rsidR="00FF07B8" w:rsidRDefault="00747A87" w:rsidP="00FF07B8">
      <w:pPr>
        <w:keepNext/>
      </w:pPr>
      <w:r w:rsidRPr="00747A87">
        <w:rPr>
          <w:noProof/>
          <w:lang w:val="en-GB" w:eastAsia="en-GB"/>
        </w:rPr>
        <w:lastRenderedPageBreak/>
        <w:drawing>
          <wp:inline distT="0" distB="0" distL="0" distR="0" wp14:anchorId="6AD39C08" wp14:editId="7C57BA7D">
            <wp:extent cx="5760720" cy="227583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2275830"/>
                    </a:xfrm>
                    <a:prstGeom prst="rect">
                      <a:avLst/>
                    </a:prstGeom>
                    <a:noFill/>
                    <a:ln>
                      <a:noFill/>
                    </a:ln>
                  </pic:spPr>
                </pic:pic>
              </a:graphicData>
            </a:graphic>
          </wp:inline>
        </w:drawing>
      </w:r>
    </w:p>
    <w:p w14:paraId="33F45504" w14:textId="69252198" w:rsidR="007A57B7" w:rsidRDefault="00FF07B8" w:rsidP="00FF07B8">
      <w:pPr>
        <w:pStyle w:val="Titulek"/>
      </w:pPr>
      <w:bookmarkStart w:id="139" w:name="_Toc396920904"/>
      <w:r>
        <w:t xml:space="preserve">Obrázek </w:t>
      </w:r>
      <w:fldSimple w:instr=" SEQ Obrázek \* ARABIC ">
        <w:r w:rsidR="00A656E2">
          <w:rPr>
            <w:noProof/>
          </w:rPr>
          <w:t>29</w:t>
        </w:r>
      </w:fldSimple>
      <w:r>
        <w:t xml:space="preserve"> Proces vykazování úplných nákladů směrem k poskytovateli</w:t>
      </w:r>
      <w:bookmarkEnd w:id="139"/>
    </w:p>
    <w:p w14:paraId="33F45505" w14:textId="77777777" w:rsidR="009D2D58" w:rsidRDefault="009D2D58" w:rsidP="00102FB0"/>
    <w:p w14:paraId="6E78CC9B" w14:textId="77777777" w:rsidR="00DC51E3" w:rsidRDefault="00DC51E3" w:rsidP="00DC51E3">
      <w:pPr>
        <w:pStyle w:val="Nadpis2"/>
      </w:pPr>
      <w:bookmarkStart w:id="140" w:name="_Toc396920934"/>
      <w:r>
        <w:t>Dopady na fakulty a ÚSP</w:t>
      </w:r>
      <w:bookmarkEnd w:id="140"/>
    </w:p>
    <w:p w14:paraId="2B4E4581" w14:textId="77777777" w:rsidR="00DC51E3" w:rsidRDefault="00DC51E3" w:rsidP="00DC51E3">
      <w:r w:rsidRPr="00064FA8">
        <w:rPr>
          <w:b/>
        </w:rPr>
        <w:t>Přínosy</w:t>
      </w:r>
      <w:r>
        <w:t xml:space="preserve"> metodiky FC pro fakulty a ÚSP lze shrnout do následujících bodů:</w:t>
      </w:r>
    </w:p>
    <w:p w14:paraId="74CD2E9E" w14:textId="7213FD5F" w:rsidR="00DC51E3" w:rsidRDefault="001C3FEA" w:rsidP="00DC51E3">
      <w:pPr>
        <w:pStyle w:val="Odrazka1"/>
      </w:pPr>
      <w:r>
        <w:t>k</w:t>
      </w:r>
      <w:r w:rsidR="00DC51E3" w:rsidRPr="008731E3">
        <w:t>alkulace projektu bude známá dopředu na základě certifikované metodiky</w:t>
      </w:r>
      <w:r w:rsidR="00DC51E3">
        <w:t xml:space="preserve"> – tzn. větší prostor pro vyjednání podmínek financování</w:t>
      </w:r>
      <w:r>
        <w:t>;</w:t>
      </w:r>
    </w:p>
    <w:p w14:paraId="7E824B8C" w14:textId="12B24EC9" w:rsidR="00DC51E3" w:rsidRDefault="001C3FEA" w:rsidP="00DC51E3">
      <w:pPr>
        <w:pStyle w:val="Odrazka1"/>
      </w:pPr>
      <w:r>
        <w:t>p</w:t>
      </w:r>
      <w:r w:rsidR="00DC51E3">
        <w:t>řesná znalost režií fakult i ÚSP s možností lépe obhájit rozpočet a vylepšit financování fakult a ÚSP</w:t>
      </w:r>
      <w:r>
        <w:t>;</w:t>
      </w:r>
    </w:p>
    <w:p w14:paraId="67992621" w14:textId="5A9FE897" w:rsidR="00DC51E3" w:rsidRDefault="001C3FEA" w:rsidP="00DC51E3">
      <w:pPr>
        <w:pStyle w:val="Odrazka1"/>
      </w:pPr>
      <w:r>
        <w:t>d</w:t>
      </w:r>
      <w:r w:rsidR="00DC51E3">
        <w:t>ohled nad náklady i výnosy projektů, předmětů / oborů / programů, vědy a výzkumu bez projektů, doplňkové činnosti</w:t>
      </w:r>
      <w:r>
        <w:t>;</w:t>
      </w:r>
    </w:p>
    <w:p w14:paraId="7958ABF5" w14:textId="2E7BD4AA" w:rsidR="00DC51E3" w:rsidRDefault="001C3FEA" w:rsidP="00DC51E3">
      <w:pPr>
        <w:pStyle w:val="Odrazka1"/>
      </w:pPr>
      <w:r>
        <w:t>z</w:t>
      </w:r>
      <w:r w:rsidR="00DC51E3">
        <w:t>nalost nákladů místností a vybraných přístrojů a zařízení</w:t>
      </w:r>
      <w:r>
        <w:t>.</w:t>
      </w:r>
    </w:p>
    <w:p w14:paraId="59C9CC64" w14:textId="77777777" w:rsidR="00DC51E3" w:rsidRDefault="00DC51E3" w:rsidP="00DC51E3">
      <w:r>
        <w:t xml:space="preserve">Pro získání výše zmíněných benefitů, bude nutné zkvalitnit datovou základnu. Metodika bude tak dobrá, jak dobrá budou data na vstupu. Proto bude </w:t>
      </w:r>
      <w:r w:rsidRPr="00064FA8">
        <w:rPr>
          <w:b/>
        </w:rPr>
        <w:t>požadována úprava</w:t>
      </w:r>
      <w:r>
        <w:t xml:space="preserve"> následujících oblastí:</w:t>
      </w:r>
    </w:p>
    <w:p w14:paraId="2DB2F1DE" w14:textId="60CC68D4" w:rsidR="00DC51E3" w:rsidRDefault="001C3FEA" w:rsidP="00DC51E3">
      <w:pPr>
        <w:pStyle w:val="Odrazka1"/>
      </w:pPr>
      <w:r>
        <w:t>e</w:t>
      </w:r>
      <w:r w:rsidR="00DC51E3">
        <w:t>vidence práce – zadávání dat do webových formulářů s drobnými úpravami oproti stávajícímu stavu (na začátku se zachováním procesu schvalování, výhledově s možností plné automatizace sběru, schvalování i zaúčtování dat)</w:t>
      </w:r>
      <w:r>
        <w:t>;</w:t>
      </w:r>
    </w:p>
    <w:p w14:paraId="44F5ADCF" w14:textId="3C7CAA04" w:rsidR="00DC51E3" w:rsidRPr="008731E3" w:rsidRDefault="001C3FEA" w:rsidP="00DC51E3">
      <w:pPr>
        <w:pStyle w:val="Odrazka1"/>
      </w:pPr>
      <w:r>
        <w:t>r</w:t>
      </w:r>
      <w:r w:rsidR="00DC51E3">
        <w:t>ozvrhy ve studijních systémech budou podkladem pro klíčování nákladů a výnosů na předměty / obory / programy – to předpokládá nutnost vyplňovat rozvrhy tak, aby informace o využití pedagogů i místností byly kompletní</w:t>
      </w:r>
      <w:r>
        <w:t>.</w:t>
      </w:r>
    </w:p>
    <w:p w14:paraId="33F45507" w14:textId="40E5D570" w:rsidR="00592CF6" w:rsidRDefault="000B6F2C" w:rsidP="008C5C61">
      <w:pPr>
        <w:pStyle w:val="Nadpis2"/>
      </w:pPr>
      <w:bookmarkStart w:id="141" w:name="_Toc396920935"/>
      <w:r w:rsidRPr="00696635">
        <w:lastRenderedPageBreak/>
        <w:t>Dopady na fakulty a ÚSP</w:t>
      </w:r>
      <w:r w:rsidR="003B11AC">
        <w:t xml:space="preserve"> </w:t>
      </w:r>
      <w:r w:rsidR="003333E8">
        <w:t xml:space="preserve">– </w:t>
      </w:r>
      <w:r w:rsidR="003B11AC">
        <w:t>FAQ</w:t>
      </w:r>
      <w:bookmarkEnd w:id="141"/>
    </w:p>
    <w:p w14:paraId="6D6026E9" w14:textId="77777777" w:rsidR="00DC51E3" w:rsidRPr="00047983" w:rsidRDefault="00DC51E3" w:rsidP="008C5C61">
      <w:pPr>
        <w:pStyle w:val="Odrazka1"/>
        <w:keepNext/>
        <w:keepLines/>
        <w:numPr>
          <w:ilvl w:val="0"/>
          <w:numId w:val="0"/>
        </w:numPr>
        <w:rPr>
          <w:b/>
        </w:rPr>
      </w:pPr>
      <w:bookmarkStart w:id="142" w:name="_Toc340492582"/>
      <w:r w:rsidRPr="00047983">
        <w:rPr>
          <w:b/>
        </w:rPr>
        <w:t>Proč je nutné zavádět evidenci odpracovaného času</w:t>
      </w:r>
      <w:r>
        <w:rPr>
          <w:b/>
        </w:rPr>
        <w:t>?</w:t>
      </w:r>
    </w:p>
    <w:p w14:paraId="1CC19B2D" w14:textId="77777777" w:rsidR="00DC51E3" w:rsidRPr="00C24361" w:rsidRDefault="00DC51E3" w:rsidP="008C5C61">
      <w:pPr>
        <w:keepNext/>
        <w:keepLines/>
        <w:rPr>
          <w:i/>
        </w:rPr>
      </w:pPr>
      <w:r w:rsidRPr="00C24361">
        <w:rPr>
          <w:i/>
        </w:rPr>
        <w:t>Pro správnou funkci model kalkulací vyžaduje nalézt kauzální (i když jen zprostředkovaný) vztah mezi výkonem a vyvolanými náklady. V akademickém prostředí UHK tomuto požadavku nejlépe vyhověl právě produktivní čas. Tento parametr je částečně dostupný i v</w:t>
      </w:r>
      <w:r>
        <w:rPr>
          <w:i/>
        </w:rPr>
        <w:t> </w:t>
      </w:r>
      <w:r w:rsidRPr="00C24361">
        <w:rPr>
          <w:i/>
        </w:rPr>
        <w:t>současných informačních systémech UHK a</w:t>
      </w:r>
      <w:r>
        <w:rPr>
          <w:i/>
        </w:rPr>
        <w:t xml:space="preserve"> bude třeba jej pouze mírně </w:t>
      </w:r>
      <w:r w:rsidRPr="00C24361">
        <w:rPr>
          <w:i/>
        </w:rPr>
        <w:t>rozšíř</w:t>
      </w:r>
      <w:r>
        <w:rPr>
          <w:i/>
        </w:rPr>
        <w:t>it</w:t>
      </w:r>
      <w:r w:rsidRPr="00C24361">
        <w:rPr>
          <w:i/>
        </w:rPr>
        <w:t>. Jiné dostupné parametry především založené na finančních hodnotách nejsou zcela relevantní pro alokační úlohy.</w:t>
      </w:r>
      <w:r>
        <w:rPr>
          <w:i/>
        </w:rPr>
        <w:t xml:space="preserve"> Zásadním důvodem je však celkový objem osobních nákladů, které tvoří z pravidla více než 60% celkových nákladů univerzity.</w:t>
      </w:r>
    </w:p>
    <w:p w14:paraId="4A6AE1CB" w14:textId="77777777" w:rsidR="00DC51E3" w:rsidRDefault="00DC51E3" w:rsidP="00DC51E3">
      <w:pPr>
        <w:rPr>
          <w:b/>
        </w:rPr>
      </w:pPr>
      <w:r w:rsidRPr="00047983">
        <w:rPr>
          <w:b/>
        </w:rPr>
        <w:t>Jak zavedení metodiky FC administrativně zatíží zaměstnance?</w:t>
      </w:r>
    </w:p>
    <w:p w14:paraId="0164F76D" w14:textId="570FD4D2" w:rsidR="00DC51E3" w:rsidRPr="00C24361" w:rsidRDefault="00DC51E3" w:rsidP="00DC51E3">
      <w:pPr>
        <w:rPr>
          <w:i/>
        </w:rPr>
      </w:pPr>
      <w:r w:rsidRPr="00C24361">
        <w:rPr>
          <w:i/>
        </w:rPr>
        <w:t>ICT řešení FC v maximální míře využívá dat z existujících informačních systémů. Zvýšení administrativní zátěže je omezeno na minimum.</w:t>
      </w:r>
      <w:r>
        <w:rPr>
          <w:i/>
        </w:rPr>
        <w:t xml:space="preserve"> Drobná administrativní zátěž spojená s běžným provozem vznikne s evidencí odpracovaného času a evidencí provozního času u</w:t>
      </w:r>
      <w:r w:rsidR="008C5C61">
        <w:rPr>
          <w:i/>
        </w:rPr>
        <w:t> </w:t>
      </w:r>
      <w:r>
        <w:rPr>
          <w:i/>
        </w:rPr>
        <w:t>vybraných přístrojů a zařízení. Nový systému bude nastaven a připraven tak, aby akademičtí a neakademičtí pracovníci zpracovali výkaz maximálně v řádu několika minut týdně – půjde pouze o mírné rozšíření stávající povinnosti, vyplývající ze zákoníku práce, ukládající za povinnost evidovat pracovní dobu; navíc některé jiné stávající povinnosti v této oblasti, přesahující požadavky zákona a modelu FC, budou zrušeny.</w:t>
      </w:r>
    </w:p>
    <w:p w14:paraId="1974B970" w14:textId="77777777" w:rsidR="00DC51E3" w:rsidRPr="00047983" w:rsidRDefault="00DC51E3" w:rsidP="00DC51E3">
      <w:pPr>
        <w:rPr>
          <w:b/>
        </w:rPr>
      </w:pPr>
      <w:r w:rsidRPr="00047983">
        <w:rPr>
          <w:b/>
        </w:rPr>
        <w:t xml:space="preserve">Je výpočet úplných nákladů </w:t>
      </w:r>
      <w:r>
        <w:rPr>
          <w:b/>
        </w:rPr>
        <w:t>dostatečně spolehlivý?</w:t>
      </w:r>
    </w:p>
    <w:p w14:paraId="2DFAB0F1" w14:textId="77777777" w:rsidR="00DC51E3" w:rsidRPr="00C24361" w:rsidRDefault="00DC51E3" w:rsidP="00DC51E3">
      <w:pPr>
        <w:rPr>
          <w:i/>
        </w:rPr>
      </w:pPr>
      <w:r w:rsidRPr="00C24361">
        <w:rPr>
          <w:i/>
        </w:rPr>
        <w:t xml:space="preserve">Výpočet úplných nákladů je ovlivněn celou řadou faktorů, navržené řešení představuje kompromis mezi dostupností dat a náklady realizace. Stává se, že </w:t>
      </w:r>
      <w:r>
        <w:rPr>
          <w:i/>
        </w:rPr>
        <w:t xml:space="preserve">např. </w:t>
      </w:r>
      <w:r w:rsidRPr="00C24361">
        <w:rPr>
          <w:i/>
        </w:rPr>
        <w:t>součásti univerzity vyplňují nepřesně údaje o výuce a to následně ovlivní výpočet.</w:t>
      </w:r>
      <w:r>
        <w:rPr>
          <w:i/>
        </w:rPr>
        <w:t xml:space="preserve"> Je třeba přijmout fakt, že jde o modelový výpočet. V případě, že bychom si přáli dosáhnout přesnějších výsledků, bude zapotřebí sledovat odpovídající údaje, sbírat je primárně od zaměstnanců a vkládat do systému. Proto je daný model připraven tak, aby vyvažoval požadovanou přesnost a pracnost. </w:t>
      </w:r>
    </w:p>
    <w:p w14:paraId="0562D5D3" w14:textId="77777777" w:rsidR="00DC51E3" w:rsidRPr="00047983" w:rsidRDefault="00DC51E3" w:rsidP="00DC51E3">
      <w:pPr>
        <w:rPr>
          <w:b/>
        </w:rPr>
      </w:pPr>
      <w:r>
        <w:rPr>
          <w:b/>
        </w:rPr>
        <w:t xml:space="preserve">Je nutné počítat úplné náklady projektů, když poskytovatel umožní jen </w:t>
      </w:r>
      <w:r w:rsidRPr="00047983">
        <w:rPr>
          <w:b/>
        </w:rPr>
        <w:t>„</w:t>
      </w:r>
      <w:proofErr w:type="spellStart"/>
      <w:r w:rsidRPr="00047983">
        <w:rPr>
          <w:b/>
        </w:rPr>
        <w:t>Flat</w:t>
      </w:r>
      <w:proofErr w:type="spellEnd"/>
      <w:r w:rsidRPr="00047983">
        <w:rPr>
          <w:b/>
        </w:rPr>
        <w:t xml:space="preserve"> </w:t>
      </w:r>
      <w:proofErr w:type="spellStart"/>
      <w:r w:rsidRPr="00047983">
        <w:rPr>
          <w:b/>
        </w:rPr>
        <w:t>rate</w:t>
      </w:r>
      <w:proofErr w:type="spellEnd"/>
      <w:r w:rsidRPr="00047983">
        <w:rPr>
          <w:b/>
        </w:rPr>
        <w:t>“</w:t>
      </w:r>
      <w:r>
        <w:rPr>
          <w:b/>
        </w:rPr>
        <w:t>?</w:t>
      </w:r>
    </w:p>
    <w:p w14:paraId="3BB1A754" w14:textId="77777777" w:rsidR="00DC51E3" w:rsidRPr="00C24361" w:rsidRDefault="00DC51E3" w:rsidP="00DC51E3">
      <w:pPr>
        <w:rPr>
          <w:i/>
        </w:rPr>
      </w:pPr>
      <w:r w:rsidRPr="00C24361">
        <w:rPr>
          <w:i/>
        </w:rPr>
        <w:t>Výpočet FC nákladů slouží k posouzení pokrytí nákladů</w:t>
      </w:r>
      <w:r>
        <w:rPr>
          <w:i/>
        </w:rPr>
        <w:t xml:space="preserve"> procesů, aktivit a </w:t>
      </w:r>
      <w:r w:rsidRPr="00C24361">
        <w:rPr>
          <w:i/>
        </w:rPr>
        <w:t>projekt</w:t>
      </w:r>
      <w:r>
        <w:rPr>
          <w:i/>
        </w:rPr>
        <w:t>ů</w:t>
      </w:r>
      <w:r w:rsidRPr="00C24361">
        <w:rPr>
          <w:i/>
        </w:rPr>
        <w:t xml:space="preserve"> a k</w:t>
      </w:r>
      <w:r>
        <w:rPr>
          <w:i/>
        </w:rPr>
        <w:t> </w:t>
      </w:r>
      <w:r w:rsidRPr="00C24361">
        <w:rPr>
          <w:i/>
        </w:rPr>
        <w:t>rozhodnutí o jeho financování.</w:t>
      </w:r>
      <w:r>
        <w:rPr>
          <w:i/>
        </w:rPr>
        <w:t xml:space="preserve"> Lze pouze spekulovat o tom, kdy a v jaké míře budou poskytovatelé plošně žádat certifikovanou metodiku FC, aby pokryli úplné náklady – v budoucnu to však lze reálně očekávat.</w:t>
      </w:r>
    </w:p>
    <w:p w14:paraId="296D0F08" w14:textId="77777777" w:rsidR="00DC51E3" w:rsidRDefault="00DC51E3" w:rsidP="00DC51E3">
      <w:pPr>
        <w:rPr>
          <w:b/>
        </w:rPr>
      </w:pPr>
      <w:r w:rsidRPr="00047983">
        <w:rPr>
          <w:b/>
        </w:rPr>
        <w:t>Zavedení vykazování úplných</w:t>
      </w:r>
      <w:r>
        <w:rPr>
          <w:b/>
        </w:rPr>
        <w:t xml:space="preserve"> nákladů může zvýšit v konečném důsledku nevyužité kapacity, kdo je bude platit?</w:t>
      </w:r>
    </w:p>
    <w:p w14:paraId="57E6690A" w14:textId="77777777" w:rsidR="00DC51E3" w:rsidRPr="00C24361" w:rsidRDefault="00DC51E3" w:rsidP="00DC51E3">
      <w:pPr>
        <w:rPr>
          <w:i/>
        </w:rPr>
      </w:pPr>
      <w:r w:rsidRPr="00C24361">
        <w:rPr>
          <w:i/>
        </w:rPr>
        <w:t>Po zavedení modelu FC mají součásti univerzity prakticky okamžitě snahu chovat se racionálně a opustit prostory, které akutně nepotřebují. Problém nevyužitých kapacit však souvisí více s dlouhodobou strategií než s kalkulacemi na základě ročních výsledků a patří do</w:t>
      </w:r>
      <w:r>
        <w:rPr>
          <w:i/>
        </w:rPr>
        <w:t> </w:t>
      </w:r>
      <w:r w:rsidRPr="00C24361">
        <w:rPr>
          <w:i/>
        </w:rPr>
        <w:t xml:space="preserve">rozhodovacích úloh strategického řízení univerzity. </w:t>
      </w:r>
      <w:r>
        <w:rPr>
          <w:i/>
        </w:rPr>
        <w:t xml:space="preserve">S ohledem na rozsah pronajímaných prostor považujeme takovou případnou úvahu a úlohu za realizovatelnou. </w:t>
      </w:r>
    </w:p>
    <w:p w14:paraId="3D589B3F" w14:textId="77777777" w:rsidR="00DC51E3" w:rsidRPr="00047983" w:rsidRDefault="00DC51E3" w:rsidP="00DC51E3">
      <w:pPr>
        <w:keepNext/>
        <w:rPr>
          <w:b/>
        </w:rPr>
      </w:pPr>
      <w:r w:rsidRPr="00047983">
        <w:rPr>
          <w:b/>
        </w:rPr>
        <w:lastRenderedPageBreak/>
        <w:t>Co je to „univerzita v režimu podniku“?</w:t>
      </w:r>
    </w:p>
    <w:p w14:paraId="0B4887F9" w14:textId="77777777" w:rsidR="00DC51E3" w:rsidRPr="00C24361" w:rsidRDefault="00DC51E3" w:rsidP="00DC51E3">
      <w:pPr>
        <w:rPr>
          <w:i/>
        </w:rPr>
      </w:pPr>
      <w:r w:rsidRPr="00C24361">
        <w:rPr>
          <w:i/>
        </w:rPr>
        <w:t xml:space="preserve">Všechny univerzity v rámci Evropské unie (EU) musí poskytnout důkaz, že ekonomické služby, které poskytují (např. smluvní výzkum, obchodní služby / konzultační činnost, pokročilé a další vzdělávání, pronájem infrastruktury) nejsou dotovány. Právní základ tvoří "Rámec Společenství pro státní podporu výzkumu, vývoje a inovací v EU ze dne 31. prosince 2006 (2006 / C 323/01)", také známý jako rámec státní podpory EU. </w:t>
      </w:r>
    </w:p>
    <w:p w14:paraId="789504E4" w14:textId="77777777" w:rsidR="00DC51E3" w:rsidRPr="00977B74" w:rsidRDefault="00DC51E3" w:rsidP="00DC51E3">
      <w:pPr>
        <w:keepNext/>
        <w:keepLines/>
        <w:rPr>
          <w:b/>
        </w:rPr>
      </w:pPr>
      <w:r>
        <w:rPr>
          <w:b/>
        </w:rPr>
        <w:t>Jak zabránit desinterpretaci metodiky FC?</w:t>
      </w:r>
    </w:p>
    <w:p w14:paraId="07E989D4" w14:textId="77777777" w:rsidR="00DC51E3" w:rsidRPr="00C24361" w:rsidRDefault="00DC51E3" w:rsidP="00DC51E3">
      <w:pPr>
        <w:keepNext/>
        <w:keepLines/>
        <w:rPr>
          <w:i/>
        </w:rPr>
      </w:pPr>
      <w:r w:rsidRPr="00C24361">
        <w:rPr>
          <w:i/>
        </w:rPr>
        <w:t>Cílem metodiky FC je poskytnout informace o úplných nákladech a zkvalitnit řízení. Samotný proces rozhodování však metodika FC nestanovuje, náklady by určitě neměly být jediným rozhodovacím kritériem, jsou zde další kvantitativní i kvalitativní ukazatele. Navíc je obecnou zásadou finančního managementu, že finanční data nelze prezentovat mechanicky, bez</w:t>
      </w:r>
      <w:r>
        <w:t> </w:t>
      </w:r>
      <w:r w:rsidRPr="00C24361">
        <w:rPr>
          <w:i/>
        </w:rPr>
        <w:t>kvalitní interpretace.</w:t>
      </w:r>
    </w:p>
    <w:p w14:paraId="25594C2E" w14:textId="77777777" w:rsidR="00DC51E3" w:rsidRPr="00977B74" w:rsidRDefault="00DC51E3" w:rsidP="00DC51E3">
      <w:pPr>
        <w:rPr>
          <w:b/>
        </w:rPr>
      </w:pPr>
      <w:r w:rsidRPr="00977B74">
        <w:rPr>
          <w:b/>
        </w:rPr>
        <w:t xml:space="preserve">Bude se rozpočet univerzity rozdělovat pomocí metodiky </w:t>
      </w:r>
      <w:proofErr w:type="spellStart"/>
      <w:r w:rsidRPr="00977B74">
        <w:rPr>
          <w:b/>
        </w:rPr>
        <w:t>Full</w:t>
      </w:r>
      <w:r>
        <w:rPr>
          <w:b/>
        </w:rPr>
        <w:t>C</w:t>
      </w:r>
      <w:r w:rsidRPr="00977B74">
        <w:rPr>
          <w:b/>
        </w:rPr>
        <w:t>ost</w:t>
      </w:r>
      <w:proofErr w:type="spellEnd"/>
      <w:r w:rsidRPr="00977B74">
        <w:rPr>
          <w:b/>
        </w:rPr>
        <w:t>?</w:t>
      </w:r>
    </w:p>
    <w:p w14:paraId="33F45524" w14:textId="01DD162C" w:rsidR="002A233A" w:rsidRDefault="00DC51E3" w:rsidP="00DC51E3">
      <w:r w:rsidRPr="00C24361">
        <w:rPr>
          <w:i/>
        </w:rPr>
        <w:t>K tomu by rozhodně nemělo dojít bezprostředně po implementaci, protože jde o přechod z</w:t>
      </w:r>
      <w:r>
        <w:rPr>
          <w:i/>
        </w:rPr>
        <w:t> </w:t>
      </w:r>
      <w:r w:rsidRPr="00C24361">
        <w:rPr>
          <w:i/>
        </w:rPr>
        <w:t>výnosového modelu na model nákladový. Řada nákladů je fixních, nebo je nelze ovlivnit v</w:t>
      </w:r>
      <w:r>
        <w:rPr>
          <w:i/>
        </w:rPr>
        <w:t> </w:t>
      </w:r>
      <w:r w:rsidRPr="00C24361">
        <w:rPr>
          <w:i/>
        </w:rPr>
        <w:t>krátkodobém horizontu.</w:t>
      </w:r>
      <w:bookmarkEnd w:id="142"/>
    </w:p>
    <w:sectPr w:rsidR="002A233A" w:rsidSect="00B32DAE">
      <w:headerReference w:type="default" r:id="rId46"/>
      <w:footerReference w:type="default" r:id="rId47"/>
      <w:headerReference w:type="first" r:id="rId48"/>
      <w:footerReference w:type="first" r:id="rId4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A55F1" w14:textId="77777777" w:rsidR="00AE36E8" w:rsidRDefault="00AE36E8" w:rsidP="0078627B">
      <w:r>
        <w:separator/>
      </w:r>
    </w:p>
  </w:endnote>
  <w:endnote w:type="continuationSeparator" w:id="0">
    <w:p w14:paraId="788D75C2" w14:textId="77777777" w:rsidR="00AE36E8" w:rsidRDefault="00AE36E8" w:rsidP="0078627B">
      <w:r>
        <w:continuationSeparator/>
      </w:r>
    </w:p>
  </w:endnote>
  <w:endnote w:type="continuationNotice" w:id="1">
    <w:p w14:paraId="19177156" w14:textId="77777777" w:rsidR="00AE36E8" w:rsidRDefault="00AE36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enia Serif">
    <w:altName w:val="Corbel"/>
    <w:panose1 w:val="02000503000000020004"/>
    <w:charset w:val="00"/>
    <w:family w:val="modern"/>
    <w:notTrueType/>
    <w:pitch w:val="variable"/>
    <w:sig w:usb0="A00000AF" w:usb1="5000207B" w:usb2="00000004" w:usb3="00000000" w:csb0="0000009B"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5F149" w14:textId="77777777" w:rsidR="00D443CC" w:rsidRPr="004228D8" w:rsidRDefault="00D443CC" w:rsidP="004228D8">
    <w:pPr>
      <w:pBdr>
        <w:top w:val="single" w:sz="4" w:space="1" w:color="A6A6A6" w:themeColor="background1" w:themeShade="A6"/>
      </w:pBdr>
      <w:tabs>
        <w:tab w:val="right" w:pos="9072"/>
      </w:tabs>
      <w:spacing w:before="0" w:after="0" w:line="240" w:lineRule="auto"/>
      <w:ind w:left="1418" w:hanging="1418"/>
      <w:rPr>
        <w:rFonts w:eastAsia="Times New Roman" w:cs="Times New Roman"/>
        <w:color w:val="808080" w:themeColor="background1" w:themeShade="80"/>
        <w:sz w:val="16"/>
        <w:szCs w:val="16"/>
        <w:lang w:eastAsia="cs-CZ"/>
      </w:rPr>
    </w:pPr>
    <w:r w:rsidRPr="004228D8">
      <w:rPr>
        <w:rFonts w:eastAsia="Times New Roman" w:cs="Times New Roman"/>
        <w:color w:val="808080" w:themeColor="background1" w:themeShade="80"/>
        <w:sz w:val="16"/>
        <w:szCs w:val="16"/>
        <w:lang w:eastAsia="cs-CZ"/>
      </w:rPr>
      <w:t xml:space="preserve">Název projektu: </w:t>
    </w:r>
    <w:r w:rsidRPr="004228D8">
      <w:rPr>
        <w:rFonts w:eastAsia="Times New Roman" w:cs="Times New Roman"/>
        <w:color w:val="808080" w:themeColor="background1" w:themeShade="80"/>
        <w:sz w:val="16"/>
        <w:szCs w:val="16"/>
        <w:lang w:eastAsia="cs-CZ"/>
      </w:rPr>
      <w:tab/>
    </w:r>
    <w:proofErr w:type="spellStart"/>
    <w:r w:rsidRPr="004228D8">
      <w:rPr>
        <w:rFonts w:eastAsia="Times New Roman" w:cs="Times New Roman"/>
        <w:color w:val="808080" w:themeColor="background1" w:themeShade="80"/>
        <w:sz w:val="16"/>
        <w:szCs w:val="16"/>
        <w:lang w:eastAsia="cs-CZ"/>
      </w:rPr>
      <w:t>FullCost</w:t>
    </w:r>
    <w:proofErr w:type="spellEnd"/>
    <w:r w:rsidRPr="004228D8">
      <w:rPr>
        <w:rFonts w:eastAsia="Times New Roman" w:cs="Times New Roman"/>
        <w:color w:val="808080" w:themeColor="background1" w:themeShade="80"/>
        <w:sz w:val="16"/>
        <w:szCs w:val="16"/>
        <w:lang w:eastAsia="cs-CZ"/>
      </w:rPr>
      <w:t xml:space="preserve"> UHK</w:t>
    </w:r>
  </w:p>
  <w:p w14:paraId="3C16564F" w14:textId="77777777" w:rsidR="00D443CC" w:rsidRPr="004228D8" w:rsidRDefault="00D443CC" w:rsidP="004228D8">
    <w:pPr>
      <w:pBdr>
        <w:top w:val="single" w:sz="4" w:space="1" w:color="A6A6A6" w:themeColor="background1" w:themeShade="A6"/>
      </w:pBdr>
      <w:tabs>
        <w:tab w:val="left" w:pos="1418"/>
        <w:tab w:val="right" w:pos="9072"/>
      </w:tabs>
      <w:spacing w:before="0" w:after="0" w:line="240" w:lineRule="auto"/>
      <w:ind w:left="1418" w:hanging="1418"/>
      <w:rPr>
        <w:rFonts w:eastAsia="Times New Roman" w:cs="Times New Roman"/>
        <w:color w:val="808080" w:themeColor="background1" w:themeShade="80"/>
        <w:sz w:val="16"/>
        <w:szCs w:val="16"/>
        <w:lang w:eastAsia="cs-CZ"/>
      </w:rPr>
    </w:pPr>
    <w:proofErr w:type="spellStart"/>
    <w:r w:rsidRPr="004228D8">
      <w:rPr>
        <w:rFonts w:eastAsia="Times New Roman" w:cs="Times New Roman"/>
        <w:color w:val="808080" w:themeColor="background1" w:themeShade="80"/>
        <w:sz w:val="16"/>
        <w:szCs w:val="16"/>
        <w:lang w:eastAsia="cs-CZ"/>
      </w:rPr>
      <w:t>Reg</w:t>
    </w:r>
    <w:proofErr w:type="spellEnd"/>
    <w:r w:rsidRPr="004228D8">
      <w:rPr>
        <w:rFonts w:eastAsia="Times New Roman" w:cs="Times New Roman"/>
        <w:color w:val="808080" w:themeColor="background1" w:themeShade="80"/>
        <w:sz w:val="16"/>
        <w:szCs w:val="16"/>
        <w:lang w:eastAsia="cs-CZ"/>
      </w:rPr>
      <w:t xml:space="preserve">. </w:t>
    </w:r>
    <w:proofErr w:type="gramStart"/>
    <w:r w:rsidRPr="004228D8">
      <w:rPr>
        <w:rFonts w:eastAsia="Times New Roman" w:cs="Times New Roman"/>
        <w:color w:val="808080" w:themeColor="background1" w:themeShade="80"/>
        <w:sz w:val="16"/>
        <w:szCs w:val="16"/>
        <w:lang w:eastAsia="cs-CZ"/>
      </w:rPr>
      <w:t>číslo</w:t>
    </w:r>
    <w:proofErr w:type="gramEnd"/>
    <w:r w:rsidRPr="004228D8">
      <w:rPr>
        <w:rFonts w:eastAsia="Times New Roman" w:cs="Times New Roman"/>
        <w:color w:val="808080" w:themeColor="background1" w:themeShade="80"/>
        <w:sz w:val="16"/>
        <w:szCs w:val="16"/>
        <w:lang w:eastAsia="cs-CZ"/>
      </w:rPr>
      <w:t xml:space="preserve">: </w:t>
    </w:r>
    <w:r w:rsidRPr="004228D8">
      <w:rPr>
        <w:rFonts w:eastAsia="Times New Roman" w:cs="Times New Roman"/>
        <w:color w:val="808080" w:themeColor="background1" w:themeShade="80"/>
        <w:sz w:val="16"/>
        <w:szCs w:val="16"/>
        <w:lang w:eastAsia="cs-CZ"/>
      </w:rPr>
      <w:tab/>
      <w:t>CZ.1.07/2.4.00/16.0008</w:t>
    </w:r>
  </w:p>
  <w:p w14:paraId="3FF9F7E8" w14:textId="77777777" w:rsidR="00D443CC" w:rsidRPr="004228D8" w:rsidRDefault="00D443CC" w:rsidP="004228D8">
    <w:pPr>
      <w:pBdr>
        <w:top w:val="single" w:sz="4" w:space="1" w:color="A6A6A6" w:themeColor="background1" w:themeShade="A6"/>
      </w:pBdr>
      <w:tabs>
        <w:tab w:val="left" w:pos="1418"/>
        <w:tab w:val="right" w:pos="9072"/>
      </w:tabs>
      <w:spacing w:before="0" w:after="0" w:line="240" w:lineRule="auto"/>
      <w:ind w:left="1418" w:hanging="1418"/>
      <w:rPr>
        <w:rFonts w:eastAsia="Times New Roman" w:cs="Times New Roman"/>
        <w:color w:val="808080" w:themeColor="background1" w:themeShade="80"/>
        <w:sz w:val="16"/>
        <w:szCs w:val="16"/>
        <w:lang w:eastAsia="cs-CZ"/>
      </w:rPr>
    </w:pPr>
    <w:proofErr w:type="gramStart"/>
    <w:r w:rsidRPr="004228D8">
      <w:rPr>
        <w:rFonts w:eastAsia="Times New Roman" w:cs="Times New Roman"/>
        <w:color w:val="808080" w:themeColor="background1" w:themeShade="80"/>
        <w:sz w:val="16"/>
        <w:szCs w:val="16"/>
        <w:lang w:eastAsia="cs-CZ"/>
      </w:rPr>
      <w:t>Oblast:</w:t>
    </w:r>
    <w:r w:rsidRPr="004228D8">
      <w:rPr>
        <w:rFonts w:eastAsia="Times New Roman" w:cs="Times New Roman"/>
        <w:color w:val="808080" w:themeColor="background1" w:themeShade="80"/>
        <w:sz w:val="16"/>
        <w:szCs w:val="16"/>
        <w:lang w:eastAsia="cs-CZ"/>
      </w:rPr>
      <w:tab/>
    </w:r>
    <w:r>
      <w:rPr>
        <w:rFonts w:eastAsia="Times New Roman" w:cs="Times New Roman"/>
        <w:color w:val="808080" w:themeColor="background1" w:themeShade="80"/>
        <w:sz w:val="16"/>
        <w:szCs w:val="16"/>
        <w:lang w:eastAsia="cs-CZ"/>
      </w:rPr>
      <w:t>2.A.</w:t>
    </w:r>
    <w:proofErr w:type="gramEnd"/>
    <w:r>
      <w:rPr>
        <w:rFonts w:eastAsia="Times New Roman" w:cs="Times New Roman"/>
        <w:color w:val="808080" w:themeColor="background1" w:themeShade="80"/>
        <w:sz w:val="16"/>
        <w:szCs w:val="16"/>
        <w:lang w:eastAsia="cs-CZ"/>
      </w:rPr>
      <w:t>B Model úplných nákladů UHK</w:t>
    </w:r>
    <w:r>
      <w:rPr>
        <w:rFonts w:eastAsia="Times New Roman" w:cs="Times New Roman"/>
        <w:color w:val="808080" w:themeColor="background1" w:themeShade="80"/>
        <w:sz w:val="16"/>
        <w:szCs w:val="16"/>
        <w:lang w:eastAsia="cs-CZ"/>
      </w:rPr>
      <w:tab/>
    </w:r>
    <w:r w:rsidRPr="004228D8">
      <w:rPr>
        <w:rFonts w:eastAsia="Times New Roman" w:cs="Times New Roman"/>
        <w:color w:val="808080" w:themeColor="background1" w:themeShade="80"/>
        <w:sz w:val="16"/>
        <w:szCs w:val="16"/>
        <w:lang w:eastAsia="cs-CZ"/>
      </w:rPr>
      <w:t xml:space="preserve">Stránka </w:t>
    </w:r>
    <w:r w:rsidRPr="004228D8">
      <w:rPr>
        <w:rFonts w:eastAsia="Times New Roman" w:cs="Times New Roman"/>
        <w:b/>
        <w:color w:val="808080" w:themeColor="background1" w:themeShade="80"/>
        <w:sz w:val="16"/>
        <w:szCs w:val="16"/>
        <w:lang w:eastAsia="cs-CZ"/>
      </w:rPr>
      <w:fldChar w:fldCharType="begin"/>
    </w:r>
    <w:r w:rsidRPr="004228D8">
      <w:rPr>
        <w:rFonts w:eastAsia="Times New Roman" w:cs="Times New Roman"/>
        <w:b/>
        <w:color w:val="808080" w:themeColor="background1" w:themeShade="80"/>
        <w:sz w:val="16"/>
        <w:szCs w:val="16"/>
        <w:lang w:eastAsia="cs-CZ"/>
      </w:rPr>
      <w:instrText>PAGE</w:instrText>
    </w:r>
    <w:r w:rsidRPr="004228D8">
      <w:rPr>
        <w:rFonts w:eastAsia="Times New Roman" w:cs="Times New Roman"/>
        <w:b/>
        <w:color w:val="808080" w:themeColor="background1" w:themeShade="80"/>
        <w:sz w:val="16"/>
        <w:szCs w:val="16"/>
        <w:lang w:eastAsia="cs-CZ"/>
      </w:rPr>
      <w:fldChar w:fldCharType="separate"/>
    </w:r>
    <w:r w:rsidR="00E126CE">
      <w:rPr>
        <w:rFonts w:eastAsia="Times New Roman" w:cs="Times New Roman"/>
        <w:b/>
        <w:noProof/>
        <w:color w:val="808080" w:themeColor="background1" w:themeShade="80"/>
        <w:sz w:val="16"/>
        <w:szCs w:val="16"/>
        <w:lang w:eastAsia="cs-CZ"/>
      </w:rPr>
      <w:t>33</w:t>
    </w:r>
    <w:r w:rsidRPr="004228D8">
      <w:rPr>
        <w:rFonts w:eastAsia="Times New Roman" w:cs="Times New Roman"/>
        <w:b/>
        <w:color w:val="808080" w:themeColor="background1" w:themeShade="80"/>
        <w:sz w:val="16"/>
        <w:szCs w:val="16"/>
        <w:lang w:eastAsia="cs-CZ"/>
      </w:rPr>
      <w:fldChar w:fldCharType="end"/>
    </w:r>
    <w:r w:rsidRPr="004228D8">
      <w:rPr>
        <w:rFonts w:eastAsia="Times New Roman" w:cs="Times New Roman"/>
        <w:color w:val="808080" w:themeColor="background1" w:themeShade="80"/>
        <w:sz w:val="16"/>
        <w:szCs w:val="16"/>
        <w:lang w:eastAsia="cs-CZ"/>
      </w:rPr>
      <w:t xml:space="preserve"> z </w:t>
    </w:r>
    <w:r w:rsidRPr="004228D8">
      <w:rPr>
        <w:rFonts w:eastAsia="Times New Roman" w:cs="Times New Roman"/>
        <w:b/>
        <w:color w:val="808080" w:themeColor="background1" w:themeShade="80"/>
        <w:sz w:val="16"/>
        <w:szCs w:val="16"/>
        <w:lang w:eastAsia="cs-CZ"/>
      </w:rPr>
      <w:fldChar w:fldCharType="begin"/>
    </w:r>
    <w:r w:rsidRPr="004228D8">
      <w:rPr>
        <w:rFonts w:eastAsia="Times New Roman" w:cs="Times New Roman"/>
        <w:b/>
        <w:color w:val="808080" w:themeColor="background1" w:themeShade="80"/>
        <w:sz w:val="16"/>
        <w:szCs w:val="16"/>
        <w:lang w:eastAsia="cs-CZ"/>
      </w:rPr>
      <w:instrText>NUMPAGES</w:instrText>
    </w:r>
    <w:r w:rsidRPr="004228D8">
      <w:rPr>
        <w:rFonts w:eastAsia="Times New Roman" w:cs="Times New Roman"/>
        <w:b/>
        <w:color w:val="808080" w:themeColor="background1" w:themeShade="80"/>
        <w:sz w:val="16"/>
        <w:szCs w:val="16"/>
        <w:lang w:eastAsia="cs-CZ"/>
      </w:rPr>
      <w:fldChar w:fldCharType="separate"/>
    </w:r>
    <w:r w:rsidR="00E126CE">
      <w:rPr>
        <w:rFonts w:eastAsia="Times New Roman" w:cs="Times New Roman"/>
        <w:b/>
        <w:noProof/>
        <w:color w:val="808080" w:themeColor="background1" w:themeShade="80"/>
        <w:sz w:val="16"/>
        <w:szCs w:val="16"/>
        <w:lang w:eastAsia="cs-CZ"/>
      </w:rPr>
      <w:t>63</w:t>
    </w:r>
    <w:r w:rsidRPr="004228D8">
      <w:rPr>
        <w:rFonts w:eastAsia="Times New Roman" w:cs="Times New Roman"/>
        <w:b/>
        <w:color w:val="808080" w:themeColor="background1" w:themeShade="80"/>
        <w:sz w:val="16"/>
        <w:szCs w:val="16"/>
        <w:lang w:eastAsia="cs-CZ"/>
      </w:rPr>
      <w:fldChar w:fldCharType="end"/>
    </w:r>
  </w:p>
  <w:p w14:paraId="73A845A3" w14:textId="77777777" w:rsidR="00D443CC" w:rsidRPr="004228D8" w:rsidRDefault="00D443CC" w:rsidP="004228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2A1DA" w14:textId="77777777" w:rsidR="00D443CC" w:rsidRPr="004228D8" w:rsidRDefault="00D443CC" w:rsidP="00EE63A1">
    <w:pPr>
      <w:pBdr>
        <w:top w:val="single" w:sz="4" w:space="1" w:color="A6A6A6" w:themeColor="background1" w:themeShade="A6"/>
      </w:pBdr>
      <w:tabs>
        <w:tab w:val="right" w:pos="9072"/>
      </w:tabs>
      <w:spacing w:before="0" w:after="0" w:line="240" w:lineRule="auto"/>
      <w:ind w:left="1418" w:hanging="1418"/>
      <w:rPr>
        <w:rFonts w:eastAsia="Times New Roman" w:cs="Times New Roman"/>
        <w:color w:val="808080" w:themeColor="background1" w:themeShade="80"/>
        <w:sz w:val="16"/>
        <w:szCs w:val="16"/>
        <w:lang w:eastAsia="cs-CZ"/>
      </w:rPr>
    </w:pPr>
    <w:r w:rsidRPr="004228D8">
      <w:rPr>
        <w:rFonts w:eastAsia="Times New Roman" w:cs="Times New Roman"/>
        <w:color w:val="808080" w:themeColor="background1" w:themeShade="80"/>
        <w:sz w:val="16"/>
        <w:szCs w:val="16"/>
        <w:lang w:eastAsia="cs-CZ"/>
      </w:rPr>
      <w:t xml:space="preserve">Název projektu: </w:t>
    </w:r>
    <w:r w:rsidRPr="004228D8">
      <w:rPr>
        <w:rFonts w:eastAsia="Times New Roman" w:cs="Times New Roman"/>
        <w:color w:val="808080" w:themeColor="background1" w:themeShade="80"/>
        <w:sz w:val="16"/>
        <w:szCs w:val="16"/>
        <w:lang w:eastAsia="cs-CZ"/>
      </w:rPr>
      <w:tab/>
    </w:r>
    <w:proofErr w:type="spellStart"/>
    <w:r w:rsidRPr="004228D8">
      <w:rPr>
        <w:rFonts w:eastAsia="Times New Roman" w:cs="Times New Roman"/>
        <w:color w:val="808080" w:themeColor="background1" w:themeShade="80"/>
        <w:sz w:val="16"/>
        <w:szCs w:val="16"/>
        <w:lang w:eastAsia="cs-CZ"/>
      </w:rPr>
      <w:t>FullCost</w:t>
    </w:r>
    <w:proofErr w:type="spellEnd"/>
    <w:r w:rsidRPr="004228D8">
      <w:rPr>
        <w:rFonts w:eastAsia="Times New Roman" w:cs="Times New Roman"/>
        <w:color w:val="808080" w:themeColor="background1" w:themeShade="80"/>
        <w:sz w:val="16"/>
        <w:szCs w:val="16"/>
        <w:lang w:eastAsia="cs-CZ"/>
      </w:rPr>
      <w:t xml:space="preserve"> UHK</w:t>
    </w:r>
  </w:p>
  <w:p w14:paraId="0277E770" w14:textId="77777777" w:rsidR="00D443CC" w:rsidRPr="004228D8" w:rsidRDefault="00D443CC" w:rsidP="00EE63A1">
    <w:pPr>
      <w:pBdr>
        <w:top w:val="single" w:sz="4" w:space="1" w:color="A6A6A6" w:themeColor="background1" w:themeShade="A6"/>
      </w:pBdr>
      <w:tabs>
        <w:tab w:val="left" w:pos="1418"/>
        <w:tab w:val="right" w:pos="9072"/>
      </w:tabs>
      <w:spacing w:before="0" w:after="0" w:line="240" w:lineRule="auto"/>
      <w:ind w:left="1418" w:hanging="1418"/>
      <w:rPr>
        <w:rFonts w:eastAsia="Times New Roman" w:cs="Times New Roman"/>
        <w:color w:val="808080" w:themeColor="background1" w:themeShade="80"/>
        <w:sz w:val="16"/>
        <w:szCs w:val="16"/>
        <w:lang w:eastAsia="cs-CZ"/>
      </w:rPr>
    </w:pPr>
    <w:proofErr w:type="spellStart"/>
    <w:r w:rsidRPr="004228D8">
      <w:rPr>
        <w:rFonts w:eastAsia="Times New Roman" w:cs="Times New Roman"/>
        <w:color w:val="808080" w:themeColor="background1" w:themeShade="80"/>
        <w:sz w:val="16"/>
        <w:szCs w:val="16"/>
        <w:lang w:eastAsia="cs-CZ"/>
      </w:rPr>
      <w:t>Reg</w:t>
    </w:r>
    <w:proofErr w:type="spellEnd"/>
    <w:r w:rsidRPr="004228D8">
      <w:rPr>
        <w:rFonts w:eastAsia="Times New Roman" w:cs="Times New Roman"/>
        <w:color w:val="808080" w:themeColor="background1" w:themeShade="80"/>
        <w:sz w:val="16"/>
        <w:szCs w:val="16"/>
        <w:lang w:eastAsia="cs-CZ"/>
      </w:rPr>
      <w:t xml:space="preserve">. </w:t>
    </w:r>
    <w:proofErr w:type="gramStart"/>
    <w:r w:rsidRPr="004228D8">
      <w:rPr>
        <w:rFonts w:eastAsia="Times New Roman" w:cs="Times New Roman"/>
        <w:color w:val="808080" w:themeColor="background1" w:themeShade="80"/>
        <w:sz w:val="16"/>
        <w:szCs w:val="16"/>
        <w:lang w:eastAsia="cs-CZ"/>
      </w:rPr>
      <w:t>číslo</w:t>
    </w:r>
    <w:proofErr w:type="gramEnd"/>
    <w:r w:rsidRPr="004228D8">
      <w:rPr>
        <w:rFonts w:eastAsia="Times New Roman" w:cs="Times New Roman"/>
        <w:color w:val="808080" w:themeColor="background1" w:themeShade="80"/>
        <w:sz w:val="16"/>
        <w:szCs w:val="16"/>
        <w:lang w:eastAsia="cs-CZ"/>
      </w:rPr>
      <w:t xml:space="preserve">: </w:t>
    </w:r>
    <w:r w:rsidRPr="004228D8">
      <w:rPr>
        <w:rFonts w:eastAsia="Times New Roman" w:cs="Times New Roman"/>
        <w:color w:val="808080" w:themeColor="background1" w:themeShade="80"/>
        <w:sz w:val="16"/>
        <w:szCs w:val="16"/>
        <w:lang w:eastAsia="cs-CZ"/>
      </w:rPr>
      <w:tab/>
      <w:t>CZ.1.07/2.4.00/16.0008</w:t>
    </w:r>
  </w:p>
  <w:p w14:paraId="4CF672DA" w14:textId="77777777" w:rsidR="00D443CC" w:rsidRPr="004228D8" w:rsidRDefault="00D443CC" w:rsidP="00EE63A1">
    <w:pPr>
      <w:pBdr>
        <w:top w:val="single" w:sz="4" w:space="1" w:color="A6A6A6" w:themeColor="background1" w:themeShade="A6"/>
      </w:pBdr>
      <w:tabs>
        <w:tab w:val="left" w:pos="1418"/>
        <w:tab w:val="right" w:pos="9072"/>
      </w:tabs>
      <w:spacing w:before="0" w:after="0" w:line="240" w:lineRule="auto"/>
      <w:ind w:left="1418" w:hanging="1418"/>
      <w:rPr>
        <w:rFonts w:eastAsia="Times New Roman" w:cs="Times New Roman"/>
        <w:color w:val="808080" w:themeColor="background1" w:themeShade="80"/>
        <w:sz w:val="16"/>
        <w:szCs w:val="16"/>
        <w:lang w:eastAsia="cs-CZ"/>
      </w:rPr>
    </w:pPr>
    <w:proofErr w:type="gramStart"/>
    <w:r w:rsidRPr="004228D8">
      <w:rPr>
        <w:rFonts w:eastAsia="Times New Roman" w:cs="Times New Roman"/>
        <w:color w:val="808080" w:themeColor="background1" w:themeShade="80"/>
        <w:sz w:val="16"/>
        <w:szCs w:val="16"/>
        <w:lang w:eastAsia="cs-CZ"/>
      </w:rPr>
      <w:t>Oblast:</w:t>
    </w:r>
    <w:r w:rsidRPr="004228D8">
      <w:rPr>
        <w:rFonts w:eastAsia="Times New Roman" w:cs="Times New Roman"/>
        <w:color w:val="808080" w:themeColor="background1" w:themeShade="80"/>
        <w:sz w:val="16"/>
        <w:szCs w:val="16"/>
        <w:lang w:eastAsia="cs-CZ"/>
      </w:rPr>
      <w:tab/>
    </w:r>
    <w:r>
      <w:rPr>
        <w:rFonts w:eastAsia="Times New Roman" w:cs="Times New Roman"/>
        <w:color w:val="808080" w:themeColor="background1" w:themeShade="80"/>
        <w:sz w:val="16"/>
        <w:szCs w:val="16"/>
        <w:lang w:eastAsia="cs-CZ"/>
      </w:rPr>
      <w:t>2.A.</w:t>
    </w:r>
    <w:proofErr w:type="gramEnd"/>
    <w:r>
      <w:rPr>
        <w:rFonts w:eastAsia="Times New Roman" w:cs="Times New Roman"/>
        <w:color w:val="808080" w:themeColor="background1" w:themeShade="80"/>
        <w:sz w:val="16"/>
        <w:szCs w:val="16"/>
        <w:lang w:eastAsia="cs-CZ"/>
      </w:rPr>
      <w:t>B Model úplných nákladů UHK</w:t>
    </w:r>
    <w:r>
      <w:rPr>
        <w:rFonts w:eastAsia="Times New Roman" w:cs="Times New Roman"/>
        <w:color w:val="808080" w:themeColor="background1" w:themeShade="80"/>
        <w:sz w:val="16"/>
        <w:szCs w:val="16"/>
        <w:lang w:eastAsia="cs-CZ"/>
      </w:rPr>
      <w:tab/>
    </w:r>
    <w:r w:rsidRPr="004228D8">
      <w:rPr>
        <w:rFonts w:eastAsia="Times New Roman" w:cs="Times New Roman"/>
        <w:color w:val="808080" w:themeColor="background1" w:themeShade="80"/>
        <w:sz w:val="16"/>
        <w:szCs w:val="16"/>
        <w:lang w:eastAsia="cs-CZ"/>
      </w:rPr>
      <w:t xml:space="preserve">Stránka </w:t>
    </w:r>
    <w:r w:rsidRPr="004228D8">
      <w:rPr>
        <w:rFonts w:eastAsia="Times New Roman" w:cs="Times New Roman"/>
        <w:b/>
        <w:color w:val="808080" w:themeColor="background1" w:themeShade="80"/>
        <w:sz w:val="16"/>
        <w:szCs w:val="16"/>
        <w:lang w:eastAsia="cs-CZ"/>
      </w:rPr>
      <w:fldChar w:fldCharType="begin"/>
    </w:r>
    <w:r w:rsidRPr="004228D8">
      <w:rPr>
        <w:rFonts w:eastAsia="Times New Roman" w:cs="Times New Roman"/>
        <w:b/>
        <w:color w:val="808080" w:themeColor="background1" w:themeShade="80"/>
        <w:sz w:val="16"/>
        <w:szCs w:val="16"/>
        <w:lang w:eastAsia="cs-CZ"/>
      </w:rPr>
      <w:instrText>PAGE</w:instrText>
    </w:r>
    <w:r w:rsidRPr="004228D8">
      <w:rPr>
        <w:rFonts w:eastAsia="Times New Roman" w:cs="Times New Roman"/>
        <w:b/>
        <w:color w:val="808080" w:themeColor="background1" w:themeShade="80"/>
        <w:sz w:val="16"/>
        <w:szCs w:val="16"/>
        <w:lang w:eastAsia="cs-CZ"/>
      </w:rPr>
      <w:fldChar w:fldCharType="separate"/>
    </w:r>
    <w:r w:rsidR="00E126CE">
      <w:rPr>
        <w:rFonts w:eastAsia="Times New Roman" w:cs="Times New Roman"/>
        <w:b/>
        <w:noProof/>
        <w:color w:val="808080" w:themeColor="background1" w:themeShade="80"/>
        <w:sz w:val="16"/>
        <w:szCs w:val="16"/>
        <w:lang w:eastAsia="cs-CZ"/>
      </w:rPr>
      <w:t>1</w:t>
    </w:r>
    <w:r w:rsidRPr="004228D8">
      <w:rPr>
        <w:rFonts w:eastAsia="Times New Roman" w:cs="Times New Roman"/>
        <w:b/>
        <w:color w:val="808080" w:themeColor="background1" w:themeShade="80"/>
        <w:sz w:val="16"/>
        <w:szCs w:val="16"/>
        <w:lang w:eastAsia="cs-CZ"/>
      </w:rPr>
      <w:fldChar w:fldCharType="end"/>
    </w:r>
    <w:r w:rsidRPr="004228D8">
      <w:rPr>
        <w:rFonts w:eastAsia="Times New Roman" w:cs="Times New Roman"/>
        <w:color w:val="808080" w:themeColor="background1" w:themeShade="80"/>
        <w:sz w:val="16"/>
        <w:szCs w:val="16"/>
        <w:lang w:eastAsia="cs-CZ"/>
      </w:rPr>
      <w:t xml:space="preserve"> z </w:t>
    </w:r>
    <w:r w:rsidRPr="004228D8">
      <w:rPr>
        <w:rFonts w:eastAsia="Times New Roman" w:cs="Times New Roman"/>
        <w:b/>
        <w:color w:val="808080" w:themeColor="background1" w:themeShade="80"/>
        <w:sz w:val="16"/>
        <w:szCs w:val="16"/>
        <w:lang w:eastAsia="cs-CZ"/>
      </w:rPr>
      <w:fldChar w:fldCharType="begin"/>
    </w:r>
    <w:r w:rsidRPr="004228D8">
      <w:rPr>
        <w:rFonts w:eastAsia="Times New Roman" w:cs="Times New Roman"/>
        <w:b/>
        <w:color w:val="808080" w:themeColor="background1" w:themeShade="80"/>
        <w:sz w:val="16"/>
        <w:szCs w:val="16"/>
        <w:lang w:eastAsia="cs-CZ"/>
      </w:rPr>
      <w:instrText>NUMPAGES</w:instrText>
    </w:r>
    <w:r w:rsidRPr="004228D8">
      <w:rPr>
        <w:rFonts w:eastAsia="Times New Roman" w:cs="Times New Roman"/>
        <w:b/>
        <w:color w:val="808080" w:themeColor="background1" w:themeShade="80"/>
        <w:sz w:val="16"/>
        <w:szCs w:val="16"/>
        <w:lang w:eastAsia="cs-CZ"/>
      </w:rPr>
      <w:fldChar w:fldCharType="separate"/>
    </w:r>
    <w:r w:rsidR="00E126CE">
      <w:rPr>
        <w:rFonts w:eastAsia="Times New Roman" w:cs="Times New Roman"/>
        <w:b/>
        <w:noProof/>
        <w:color w:val="808080" w:themeColor="background1" w:themeShade="80"/>
        <w:sz w:val="16"/>
        <w:szCs w:val="16"/>
        <w:lang w:eastAsia="cs-CZ"/>
      </w:rPr>
      <w:t>63</w:t>
    </w:r>
    <w:r w:rsidRPr="004228D8">
      <w:rPr>
        <w:rFonts w:eastAsia="Times New Roman" w:cs="Times New Roman"/>
        <w:b/>
        <w:color w:val="808080" w:themeColor="background1" w:themeShade="80"/>
        <w:sz w:val="16"/>
        <w:szCs w:val="16"/>
        <w:lang w:eastAsia="cs-CZ"/>
      </w:rPr>
      <w:fldChar w:fldCharType="end"/>
    </w:r>
  </w:p>
  <w:p w14:paraId="25A0F3C2" w14:textId="77777777" w:rsidR="00D443CC" w:rsidRDefault="00D443C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45569" w14:textId="77777777" w:rsidR="00D443CC" w:rsidRPr="004228D8" w:rsidRDefault="00D443CC" w:rsidP="004228D8">
    <w:pPr>
      <w:pBdr>
        <w:top w:val="single" w:sz="4" w:space="1" w:color="A6A6A6" w:themeColor="background1" w:themeShade="A6"/>
      </w:pBdr>
      <w:tabs>
        <w:tab w:val="right" w:pos="9072"/>
      </w:tabs>
      <w:spacing w:before="0" w:after="0" w:line="240" w:lineRule="auto"/>
      <w:ind w:left="1418" w:hanging="1418"/>
      <w:rPr>
        <w:rFonts w:eastAsia="Times New Roman" w:cs="Times New Roman"/>
        <w:color w:val="808080" w:themeColor="background1" w:themeShade="80"/>
        <w:sz w:val="16"/>
        <w:szCs w:val="16"/>
        <w:lang w:eastAsia="cs-CZ"/>
      </w:rPr>
    </w:pPr>
    <w:r w:rsidRPr="004228D8">
      <w:rPr>
        <w:rFonts w:eastAsia="Times New Roman" w:cs="Times New Roman"/>
        <w:color w:val="808080" w:themeColor="background1" w:themeShade="80"/>
        <w:sz w:val="16"/>
        <w:szCs w:val="16"/>
        <w:lang w:eastAsia="cs-CZ"/>
      </w:rPr>
      <w:t xml:space="preserve">Název projektu: </w:t>
    </w:r>
    <w:r w:rsidRPr="004228D8">
      <w:rPr>
        <w:rFonts w:eastAsia="Times New Roman" w:cs="Times New Roman"/>
        <w:color w:val="808080" w:themeColor="background1" w:themeShade="80"/>
        <w:sz w:val="16"/>
        <w:szCs w:val="16"/>
        <w:lang w:eastAsia="cs-CZ"/>
      </w:rPr>
      <w:tab/>
    </w:r>
    <w:proofErr w:type="spellStart"/>
    <w:r w:rsidRPr="004228D8">
      <w:rPr>
        <w:rFonts w:eastAsia="Times New Roman" w:cs="Times New Roman"/>
        <w:color w:val="808080" w:themeColor="background1" w:themeShade="80"/>
        <w:sz w:val="16"/>
        <w:szCs w:val="16"/>
        <w:lang w:eastAsia="cs-CZ"/>
      </w:rPr>
      <w:t>FullCost</w:t>
    </w:r>
    <w:proofErr w:type="spellEnd"/>
    <w:r w:rsidRPr="004228D8">
      <w:rPr>
        <w:rFonts w:eastAsia="Times New Roman" w:cs="Times New Roman"/>
        <w:color w:val="808080" w:themeColor="background1" w:themeShade="80"/>
        <w:sz w:val="16"/>
        <w:szCs w:val="16"/>
        <w:lang w:eastAsia="cs-CZ"/>
      </w:rPr>
      <w:t xml:space="preserve"> UHK</w:t>
    </w:r>
  </w:p>
  <w:p w14:paraId="33F4556A" w14:textId="77777777" w:rsidR="00D443CC" w:rsidRPr="004228D8" w:rsidRDefault="00D443CC" w:rsidP="004228D8">
    <w:pPr>
      <w:pBdr>
        <w:top w:val="single" w:sz="4" w:space="1" w:color="A6A6A6" w:themeColor="background1" w:themeShade="A6"/>
      </w:pBdr>
      <w:tabs>
        <w:tab w:val="left" w:pos="1418"/>
        <w:tab w:val="right" w:pos="9072"/>
      </w:tabs>
      <w:spacing w:before="0" w:after="0" w:line="240" w:lineRule="auto"/>
      <w:ind w:left="1418" w:hanging="1418"/>
      <w:rPr>
        <w:rFonts w:eastAsia="Times New Roman" w:cs="Times New Roman"/>
        <w:color w:val="808080" w:themeColor="background1" w:themeShade="80"/>
        <w:sz w:val="16"/>
        <w:szCs w:val="16"/>
        <w:lang w:eastAsia="cs-CZ"/>
      </w:rPr>
    </w:pPr>
    <w:proofErr w:type="spellStart"/>
    <w:r w:rsidRPr="004228D8">
      <w:rPr>
        <w:rFonts w:eastAsia="Times New Roman" w:cs="Times New Roman"/>
        <w:color w:val="808080" w:themeColor="background1" w:themeShade="80"/>
        <w:sz w:val="16"/>
        <w:szCs w:val="16"/>
        <w:lang w:eastAsia="cs-CZ"/>
      </w:rPr>
      <w:t>Reg</w:t>
    </w:r>
    <w:proofErr w:type="spellEnd"/>
    <w:r w:rsidRPr="004228D8">
      <w:rPr>
        <w:rFonts w:eastAsia="Times New Roman" w:cs="Times New Roman"/>
        <w:color w:val="808080" w:themeColor="background1" w:themeShade="80"/>
        <w:sz w:val="16"/>
        <w:szCs w:val="16"/>
        <w:lang w:eastAsia="cs-CZ"/>
      </w:rPr>
      <w:t xml:space="preserve">. </w:t>
    </w:r>
    <w:proofErr w:type="gramStart"/>
    <w:r w:rsidRPr="004228D8">
      <w:rPr>
        <w:rFonts w:eastAsia="Times New Roman" w:cs="Times New Roman"/>
        <w:color w:val="808080" w:themeColor="background1" w:themeShade="80"/>
        <w:sz w:val="16"/>
        <w:szCs w:val="16"/>
        <w:lang w:eastAsia="cs-CZ"/>
      </w:rPr>
      <w:t>číslo</w:t>
    </w:r>
    <w:proofErr w:type="gramEnd"/>
    <w:r w:rsidRPr="004228D8">
      <w:rPr>
        <w:rFonts w:eastAsia="Times New Roman" w:cs="Times New Roman"/>
        <w:color w:val="808080" w:themeColor="background1" w:themeShade="80"/>
        <w:sz w:val="16"/>
        <w:szCs w:val="16"/>
        <w:lang w:eastAsia="cs-CZ"/>
      </w:rPr>
      <w:t xml:space="preserve">: </w:t>
    </w:r>
    <w:r w:rsidRPr="004228D8">
      <w:rPr>
        <w:rFonts w:eastAsia="Times New Roman" w:cs="Times New Roman"/>
        <w:color w:val="808080" w:themeColor="background1" w:themeShade="80"/>
        <w:sz w:val="16"/>
        <w:szCs w:val="16"/>
        <w:lang w:eastAsia="cs-CZ"/>
      </w:rPr>
      <w:tab/>
      <w:t>CZ.1.07/2.4.00/16.0008</w:t>
    </w:r>
  </w:p>
  <w:p w14:paraId="33F4556B" w14:textId="77777777" w:rsidR="00D443CC" w:rsidRPr="004228D8" w:rsidRDefault="00D443CC" w:rsidP="004228D8">
    <w:pPr>
      <w:pBdr>
        <w:top w:val="single" w:sz="4" w:space="1" w:color="A6A6A6" w:themeColor="background1" w:themeShade="A6"/>
      </w:pBdr>
      <w:tabs>
        <w:tab w:val="left" w:pos="1418"/>
        <w:tab w:val="right" w:pos="9072"/>
      </w:tabs>
      <w:spacing w:before="0" w:after="0" w:line="240" w:lineRule="auto"/>
      <w:ind w:left="1418" w:hanging="1418"/>
      <w:rPr>
        <w:rFonts w:eastAsia="Times New Roman" w:cs="Times New Roman"/>
        <w:color w:val="808080" w:themeColor="background1" w:themeShade="80"/>
        <w:sz w:val="16"/>
        <w:szCs w:val="16"/>
        <w:lang w:eastAsia="cs-CZ"/>
      </w:rPr>
    </w:pPr>
    <w:proofErr w:type="gramStart"/>
    <w:r w:rsidRPr="004228D8">
      <w:rPr>
        <w:rFonts w:eastAsia="Times New Roman" w:cs="Times New Roman"/>
        <w:color w:val="808080" w:themeColor="background1" w:themeShade="80"/>
        <w:sz w:val="16"/>
        <w:szCs w:val="16"/>
        <w:lang w:eastAsia="cs-CZ"/>
      </w:rPr>
      <w:t>Oblast:</w:t>
    </w:r>
    <w:r w:rsidRPr="004228D8">
      <w:rPr>
        <w:rFonts w:eastAsia="Times New Roman" w:cs="Times New Roman"/>
        <w:color w:val="808080" w:themeColor="background1" w:themeShade="80"/>
        <w:sz w:val="16"/>
        <w:szCs w:val="16"/>
        <w:lang w:eastAsia="cs-CZ"/>
      </w:rPr>
      <w:tab/>
    </w:r>
    <w:r>
      <w:rPr>
        <w:rFonts w:eastAsia="Times New Roman" w:cs="Times New Roman"/>
        <w:color w:val="808080" w:themeColor="background1" w:themeShade="80"/>
        <w:sz w:val="16"/>
        <w:szCs w:val="16"/>
        <w:lang w:eastAsia="cs-CZ"/>
      </w:rPr>
      <w:t>2.A.</w:t>
    </w:r>
    <w:proofErr w:type="gramEnd"/>
    <w:r>
      <w:rPr>
        <w:rFonts w:eastAsia="Times New Roman" w:cs="Times New Roman"/>
        <w:color w:val="808080" w:themeColor="background1" w:themeShade="80"/>
        <w:sz w:val="16"/>
        <w:szCs w:val="16"/>
        <w:lang w:eastAsia="cs-CZ"/>
      </w:rPr>
      <w:t>B Model úplných nákladů UHK</w:t>
    </w:r>
    <w:r>
      <w:rPr>
        <w:rFonts w:eastAsia="Times New Roman" w:cs="Times New Roman"/>
        <w:color w:val="808080" w:themeColor="background1" w:themeShade="80"/>
        <w:sz w:val="16"/>
        <w:szCs w:val="16"/>
        <w:lang w:eastAsia="cs-CZ"/>
      </w:rPr>
      <w:tab/>
    </w:r>
    <w:r w:rsidRPr="004228D8">
      <w:rPr>
        <w:rFonts w:eastAsia="Times New Roman" w:cs="Times New Roman"/>
        <w:color w:val="808080" w:themeColor="background1" w:themeShade="80"/>
        <w:sz w:val="16"/>
        <w:szCs w:val="16"/>
        <w:lang w:eastAsia="cs-CZ"/>
      </w:rPr>
      <w:t xml:space="preserve">Stránka </w:t>
    </w:r>
    <w:r w:rsidRPr="004228D8">
      <w:rPr>
        <w:rFonts w:eastAsia="Times New Roman" w:cs="Times New Roman"/>
        <w:b/>
        <w:color w:val="808080" w:themeColor="background1" w:themeShade="80"/>
        <w:sz w:val="16"/>
        <w:szCs w:val="16"/>
        <w:lang w:eastAsia="cs-CZ"/>
      </w:rPr>
      <w:fldChar w:fldCharType="begin"/>
    </w:r>
    <w:r w:rsidRPr="004228D8">
      <w:rPr>
        <w:rFonts w:eastAsia="Times New Roman" w:cs="Times New Roman"/>
        <w:b/>
        <w:color w:val="808080" w:themeColor="background1" w:themeShade="80"/>
        <w:sz w:val="16"/>
        <w:szCs w:val="16"/>
        <w:lang w:eastAsia="cs-CZ"/>
      </w:rPr>
      <w:instrText>PAGE</w:instrText>
    </w:r>
    <w:r w:rsidRPr="004228D8">
      <w:rPr>
        <w:rFonts w:eastAsia="Times New Roman" w:cs="Times New Roman"/>
        <w:b/>
        <w:color w:val="808080" w:themeColor="background1" w:themeShade="80"/>
        <w:sz w:val="16"/>
        <w:szCs w:val="16"/>
        <w:lang w:eastAsia="cs-CZ"/>
      </w:rPr>
      <w:fldChar w:fldCharType="separate"/>
    </w:r>
    <w:r w:rsidR="00E126CE">
      <w:rPr>
        <w:rFonts w:eastAsia="Times New Roman" w:cs="Times New Roman"/>
        <w:b/>
        <w:noProof/>
        <w:color w:val="808080" w:themeColor="background1" w:themeShade="80"/>
        <w:sz w:val="16"/>
        <w:szCs w:val="16"/>
        <w:lang w:eastAsia="cs-CZ"/>
      </w:rPr>
      <w:t>57</w:t>
    </w:r>
    <w:r w:rsidRPr="004228D8">
      <w:rPr>
        <w:rFonts w:eastAsia="Times New Roman" w:cs="Times New Roman"/>
        <w:b/>
        <w:color w:val="808080" w:themeColor="background1" w:themeShade="80"/>
        <w:sz w:val="16"/>
        <w:szCs w:val="16"/>
        <w:lang w:eastAsia="cs-CZ"/>
      </w:rPr>
      <w:fldChar w:fldCharType="end"/>
    </w:r>
    <w:r w:rsidRPr="004228D8">
      <w:rPr>
        <w:rFonts w:eastAsia="Times New Roman" w:cs="Times New Roman"/>
        <w:color w:val="808080" w:themeColor="background1" w:themeShade="80"/>
        <w:sz w:val="16"/>
        <w:szCs w:val="16"/>
        <w:lang w:eastAsia="cs-CZ"/>
      </w:rPr>
      <w:t xml:space="preserve"> z </w:t>
    </w:r>
    <w:r w:rsidRPr="004228D8">
      <w:rPr>
        <w:rFonts w:eastAsia="Times New Roman" w:cs="Times New Roman"/>
        <w:b/>
        <w:color w:val="808080" w:themeColor="background1" w:themeShade="80"/>
        <w:sz w:val="16"/>
        <w:szCs w:val="16"/>
        <w:lang w:eastAsia="cs-CZ"/>
      </w:rPr>
      <w:fldChar w:fldCharType="begin"/>
    </w:r>
    <w:r w:rsidRPr="004228D8">
      <w:rPr>
        <w:rFonts w:eastAsia="Times New Roman" w:cs="Times New Roman"/>
        <w:b/>
        <w:color w:val="808080" w:themeColor="background1" w:themeShade="80"/>
        <w:sz w:val="16"/>
        <w:szCs w:val="16"/>
        <w:lang w:eastAsia="cs-CZ"/>
      </w:rPr>
      <w:instrText>NUMPAGES</w:instrText>
    </w:r>
    <w:r w:rsidRPr="004228D8">
      <w:rPr>
        <w:rFonts w:eastAsia="Times New Roman" w:cs="Times New Roman"/>
        <w:b/>
        <w:color w:val="808080" w:themeColor="background1" w:themeShade="80"/>
        <w:sz w:val="16"/>
        <w:szCs w:val="16"/>
        <w:lang w:eastAsia="cs-CZ"/>
      </w:rPr>
      <w:fldChar w:fldCharType="separate"/>
    </w:r>
    <w:r w:rsidR="00E126CE">
      <w:rPr>
        <w:rFonts w:eastAsia="Times New Roman" w:cs="Times New Roman"/>
        <w:b/>
        <w:noProof/>
        <w:color w:val="808080" w:themeColor="background1" w:themeShade="80"/>
        <w:sz w:val="16"/>
        <w:szCs w:val="16"/>
        <w:lang w:eastAsia="cs-CZ"/>
      </w:rPr>
      <w:t>63</w:t>
    </w:r>
    <w:r w:rsidRPr="004228D8">
      <w:rPr>
        <w:rFonts w:eastAsia="Times New Roman" w:cs="Times New Roman"/>
        <w:b/>
        <w:color w:val="808080" w:themeColor="background1" w:themeShade="80"/>
        <w:sz w:val="16"/>
        <w:szCs w:val="16"/>
        <w:lang w:eastAsia="cs-CZ"/>
      </w:rPr>
      <w:fldChar w:fldCharType="end"/>
    </w:r>
  </w:p>
  <w:p w14:paraId="33F4556C" w14:textId="77777777" w:rsidR="00D443CC" w:rsidRPr="004228D8" w:rsidRDefault="00D443CC" w:rsidP="004228D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4556E" w14:textId="77777777" w:rsidR="00D443CC" w:rsidRPr="004228D8" w:rsidRDefault="00D443CC" w:rsidP="00EE63A1">
    <w:pPr>
      <w:pBdr>
        <w:top w:val="single" w:sz="4" w:space="1" w:color="A6A6A6" w:themeColor="background1" w:themeShade="A6"/>
      </w:pBdr>
      <w:tabs>
        <w:tab w:val="right" w:pos="9072"/>
      </w:tabs>
      <w:spacing w:before="0" w:after="0" w:line="240" w:lineRule="auto"/>
      <w:ind w:left="1418" w:hanging="1418"/>
      <w:rPr>
        <w:rFonts w:eastAsia="Times New Roman" w:cs="Times New Roman"/>
        <w:color w:val="808080" w:themeColor="background1" w:themeShade="80"/>
        <w:sz w:val="16"/>
        <w:szCs w:val="16"/>
        <w:lang w:eastAsia="cs-CZ"/>
      </w:rPr>
    </w:pPr>
    <w:r w:rsidRPr="004228D8">
      <w:rPr>
        <w:rFonts w:eastAsia="Times New Roman" w:cs="Times New Roman"/>
        <w:color w:val="808080" w:themeColor="background1" w:themeShade="80"/>
        <w:sz w:val="16"/>
        <w:szCs w:val="16"/>
        <w:lang w:eastAsia="cs-CZ"/>
      </w:rPr>
      <w:t xml:space="preserve">Název projektu: </w:t>
    </w:r>
    <w:r w:rsidRPr="004228D8">
      <w:rPr>
        <w:rFonts w:eastAsia="Times New Roman" w:cs="Times New Roman"/>
        <w:color w:val="808080" w:themeColor="background1" w:themeShade="80"/>
        <w:sz w:val="16"/>
        <w:szCs w:val="16"/>
        <w:lang w:eastAsia="cs-CZ"/>
      </w:rPr>
      <w:tab/>
    </w:r>
    <w:proofErr w:type="spellStart"/>
    <w:r w:rsidRPr="004228D8">
      <w:rPr>
        <w:rFonts w:eastAsia="Times New Roman" w:cs="Times New Roman"/>
        <w:color w:val="808080" w:themeColor="background1" w:themeShade="80"/>
        <w:sz w:val="16"/>
        <w:szCs w:val="16"/>
        <w:lang w:eastAsia="cs-CZ"/>
      </w:rPr>
      <w:t>FullCost</w:t>
    </w:r>
    <w:proofErr w:type="spellEnd"/>
    <w:r w:rsidRPr="004228D8">
      <w:rPr>
        <w:rFonts w:eastAsia="Times New Roman" w:cs="Times New Roman"/>
        <w:color w:val="808080" w:themeColor="background1" w:themeShade="80"/>
        <w:sz w:val="16"/>
        <w:szCs w:val="16"/>
        <w:lang w:eastAsia="cs-CZ"/>
      </w:rPr>
      <w:t xml:space="preserve"> UHK</w:t>
    </w:r>
  </w:p>
  <w:p w14:paraId="33F4556F" w14:textId="77777777" w:rsidR="00D443CC" w:rsidRPr="004228D8" w:rsidRDefault="00D443CC" w:rsidP="00EE63A1">
    <w:pPr>
      <w:pBdr>
        <w:top w:val="single" w:sz="4" w:space="1" w:color="A6A6A6" w:themeColor="background1" w:themeShade="A6"/>
      </w:pBdr>
      <w:tabs>
        <w:tab w:val="left" w:pos="1418"/>
        <w:tab w:val="right" w:pos="9072"/>
      </w:tabs>
      <w:spacing w:before="0" w:after="0" w:line="240" w:lineRule="auto"/>
      <w:ind w:left="1418" w:hanging="1418"/>
      <w:rPr>
        <w:rFonts w:eastAsia="Times New Roman" w:cs="Times New Roman"/>
        <w:color w:val="808080" w:themeColor="background1" w:themeShade="80"/>
        <w:sz w:val="16"/>
        <w:szCs w:val="16"/>
        <w:lang w:eastAsia="cs-CZ"/>
      </w:rPr>
    </w:pPr>
    <w:proofErr w:type="spellStart"/>
    <w:r w:rsidRPr="004228D8">
      <w:rPr>
        <w:rFonts w:eastAsia="Times New Roman" w:cs="Times New Roman"/>
        <w:color w:val="808080" w:themeColor="background1" w:themeShade="80"/>
        <w:sz w:val="16"/>
        <w:szCs w:val="16"/>
        <w:lang w:eastAsia="cs-CZ"/>
      </w:rPr>
      <w:t>Reg</w:t>
    </w:r>
    <w:proofErr w:type="spellEnd"/>
    <w:r w:rsidRPr="004228D8">
      <w:rPr>
        <w:rFonts w:eastAsia="Times New Roman" w:cs="Times New Roman"/>
        <w:color w:val="808080" w:themeColor="background1" w:themeShade="80"/>
        <w:sz w:val="16"/>
        <w:szCs w:val="16"/>
        <w:lang w:eastAsia="cs-CZ"/>
      </w:rPr>
      <w:t xml:space="preserve">. </w:t>
    </w:r>
    <w:proofErr w:type="gramStart"/>
    <w:r w:rsidRPr="004228D8">
      <w:rPr>
        <w:rFonts w:eastAsia="Times New Roman" w:cs="Times New Roman"/>
        <w:color w:val="808080" w:themeColor="background1" w:themeShade="80"/>
        <w:sz w:val="16"/>
        <w:szCs w:val="16"/>
        <w:lang w:eastAsia="cs-CZ"/>
      </w:rPr>
      <w:t>číslo</w:t>
    </w:r>
    <w:proofErr w:type="gramEnd"/>
    <w:r w:rsidRPr="004228D8">
      <w:rPr>
        <w:rFonts w:eastAsia="Times New Roman" w:cs="Times New Roman"/>
        <w:color w:val="808080" w:themeColor="background1" w:themeShade="80"/>
        <w:sz w:val="16"/>
        <w:szCs w:val="16"/>
        <w:lang w:eastAsia="cs-CZ"/>
      </w:rPr>
      <w:t xml:space="preserve">: </w:t>
    </w:r>
    <w:r w:rsidRPr="004228D8">
      <w:rPr>
        <w:rFonts w:eastAsia="Times New Roman" w:cs="Times New Roman"/>
        <w:color w:val="808080" w:themeColor="background1" w:themeShade="80"/>
        <w:sz w:val="16"/>
        <w:szCs w:val="16"/>
        <w:lang w:eastAsia="cs-CZ"/>
      </w:rPr>
      <w:tab/>
      <w:t>CZ.1.07/2.4.00/16.0008</w:t>
    </w:r>
  </w:p>
  <w:p w14:paraId="33F45570" w14:textId="77777777" w:rsidR="00D443CC" w:rsidRPr="004228D8" w:rsidRDefault="00D443CC" w:rsidP="00EE63A1">
    <w:pPr>
      <w:pBdr>
        <w:top w:val="single" w:sz="4" w:space="1" w:color="A6A6A6" w:themeColor="background1" w:themeShade="A6"/>
      </w:pBdr>
      <w:tabs>
        <w:tab w:val="left" w:pos="1418"/>
        <w:tab w:val="right" w:pos="9072"/>
      </w:tabs>
      <w:spacing w:before="0" w:after="0" w:line="240" w:lineRule="auto"/>
      <w:ind w:left="1418" w:hanging="1418"/>
      <w:rPr>
        <w:rFonts w:eastAsia="Times New Roman" w:cs="Times New Roman"/>
        <w:color w:val="808080" w:themeColor="background1" w:themeShade="80"/>
        <w:sz w:val="16"/>
        <w:szCs w:val="16"/>
        <w:lang w:eastAsia="cs-CZ"/>
      </w:rPr>
    </w:pPr>
    <w:proofErr w:type="gramStart"/>
    <w:r w:rsidRPr="004228D8">
      <w:rPr>
        <w:rFonts w:eastAsia="Times New Roman" w:cs="Times New Roman"/>
        <w:color w:val="808080" w:themeColor="background1" w:themeShade="80"/>
        <w:sz w:val="16"/>
        <w:szCs w:val="16"/>
        <w:lang w:eastAsia="cs-CZ"/>
      </w:rPr>
      <w:t>Oblast:</w:t>
    </w:r>
    <w:r w:rsidRPr="004228D8">
      <w:rPr>
        <w:rFonts w:eastAsia="Times New Roman" w:cs="Times New Roman"/>
        <w:color w:val="808080" w:themeColor="background1" w:themeShade="80"/>
        <w:sz w:val="16"/>
        <w:szCs w:val="16"/>
        <w:lang w:eastAsia="cs-CZ"/>
      </w:rPr>
      <w:tab/>
      <w:t>2.A.</w:t>
    </w:r>
    <w:proofErr w:type="gramEnd"/>
    <w:r w:rsidRPr="004228D8">
      <w:rPr>
        <w:rFonts w:eastAsia="Times New Roman" w:cs="Times New Roman"/>
        <w:color w:val="808080" w:themeColor="background1" w:themeShade="80"/>
        <w:sz w:val="16"/>
        <w:szCs w:val="16"/>
        <w:lang w:eastAsia="cs-CZ"/>
      </w:rPr>
      <w:t>B Model úplných nákladů UHK</w:t>
    </w:r>
    <w:r w:rsidRPr="004228D8">
      <w:rPr>
        <w:rFonts w:eastAsia="Times New Roman" w:cs="Times New Roman"/>
        <w:color w:val="808080" w:themeColor="background1" w:themeShade="80"/>
        <w:sz w:val="16"/>
        <w:szCs w:val="16"/>
        <w:lang w:eastAsia="cs-CZ"/>
      </w:rPr>
      <w:tab/>
    </w:r>
    <w:r>
      <w:rPr>
        <w:rFonts w:eastAsia="Times New Roman" w:cs="Times New Roman"/>
        <w:color w:val="808080" w:themeColor="background1" w:themeShade="80"/>
        <w:sz w:val="16"/>
        <w:szCs w:val="16"/>
        <w:lang w:eastAsia="cs-CZ"/>
      </w:rPr>
      <w:tab/>
    </w:r>
    <w:r>
      <w:rPr>
        <w:rFonts w:eastAsia="Times New Roman" w:cs="Times New Roman"/>
        <w:color w:val="808080" w:themeColor="background1" w:themeShade="80"/>
        <w:sz w:val="16"/>
        <w:szCs w:val="16"/>
        <w:lang w:eastAsia="cs-CZ"/>
      </w:rPr>
      <w:tab/>
    </w:r>
    <w:r>
      <w:rPr>
        <w:rFonts w:eastAsia="Times New Roman" w:cs="Times New Roman"/>
        <w:color w:val="808080" w:themeColor="background1" w:themeShade="80"/>
        <w:sz w:val="16"/>
        <w:szCs w:val="16"/>
        <w:lang w:eastAsia="cs-CZ"/>
      </w:rPr>
      <w:tab/>
    </w:r>
    <w:r w:rsidRPr="004228D8">
      <w:rPr>
        <w:rFonts w:eastAsia="Times New Roman" w:cs="Times New Roman"/>
        <w:color w:val="808080" w:themeColor="background1" w:themeShade="80"/>
        <w:sz w:val="16"/>
        <w:szCs w:val="16"/>
        <w:lang w:eastAsia="cs-CZ"/>
      </w:rPr>
      <w:t xml:space="preserve">Stránka </w:t>
    </w:r>
    <w:r w:rsidRPr="004228D8">
      <w:rPr>
        <w:rFonts w:eastAsia="Times New Roman" w:cs="Times New Roman"/>
        <w:b/>
        <w:color w:val="808080" w:themeColor="background1" w:themeShade="80"/>
        <w:sz w:val="16"/>
        <w:szCs w:val="16"/>
        <w:lang w:eastAsia="cs-CZ"/>
      </w:rPr>
      <w:fldChar w:fldCharType="begin"/>
    </w:r>
    <w:r w:rsidRPr="004228D8">
      <w:rPr>
        <w:rFonts w:eastAsia="Times New Roman" w:cs="Times New Roman"/>
        <w:b/>
        <w:color w:val="808080" w:themeColor="background1" w:themeShade="80"/>
        <w:sz w:val="16"/>
        <w:szCs w:val="16"/>
        <w:lang w:eastAsia="cs-CZ"/>
      </w:rPr>
      <w:instrText>PAGE</w:instrText>
    </w:r>
    <w:r w:rsidRPr="004228D8">
      <w:rPr>
        <w:rFonts w:eastAsia="Times New Roman" w:cs="Times New Roman"/>
        <w:b/>
        <w:color w:val="808080" w:themeColor="background1" w:themeShade="80"/>
        <w:sz w:val="16"/>
        <w:szCs w:val="16"/>
        <w:lang w:eastAsia="cs-CZ"/>
      </w:rPr>
      <w:fldChar w:fldCharType="separate"/>
    </w:r>
    <w:r w:rsidR="00B358F8">
      <w:rPr>
        <w:rFonts w:eastAsia="Times New Roman" w:cs="Times New Roman"/>
        <w:b/>
        <w:noProof/>
        <w:color w:val="808080" w:themeColor="background1" w:themeShade="80"/>
        <w:sz w:val="16"/>
        <w:szCs w:val="16"/>
        <w:lang w:eastAsia="cs-CZ"/>
      </w:rPr>
      <w:t>53</w:t>
    </w:r>
    <w:r w:rsidRPr="004228D8">
      <w:rPr>
        <w:rFonts w:eastAsia="Times New Roman" w:cs="Times New Roman"/>
        <w:b/>
        <w:color w:val="808080" w:themeColor="background1" w:themeShade="80"/>
        <w:sz w:val="16"/>
        <w:szCs w:val="16"/>
        <w:lang w:eastAsia="cs-CZ"/>
      </w:rPr>
      <w:fldChar w:fldCharType="end"/>
    </w:r>
    <w:r w:rsidRPr="004228D8">
      <w:rPr>
        <w:rFonts w:eastAsia="Times New Roman" w:cs="Times New Roman"/>
        <w:color w:val="808080" w:themeColor="background1" w:themeShade="80"/>
        <w:sz w:val="16"/>
        <w:szCs w:val="16"/>
        <w:lang w:eastAsia="cs-CZ"/>
      </w:rPr>
      <w:t xml:space="preserve"> z </w:t>
    </w:r>
    <w:r w:rsidRPr="004228D8">
      <w:rPr>
        <w:rFonts w:eastAsia="Times New Roman" w:cs="Times New Roman"/>
        <w:b/>
        <w:color w:val="808080" w:themeColor="background1" w:themeShade="80"/>
        <w:sz w:val="16"/>
        <w:szCs w:val="16"/>
        <w:lang w:eastAsia="cs-CZ"/>
      </w:rPr>
      <w:fldChar w:fldCharType="begin"/>
    </w:r>
    <w:r w:rsidRPr="004228D8">
      <w:rPr>
        <w:rFonts w:eastAsia="Times New Roman" w:cs="Times New Roman"/>
        <w:b/>
        <w:color w:val="808080" w:themeColor="background1" w:themeShade="80"/>
        <w:sz w:val="16"/>
        <w:szCs w:val="16"/>
        <w:lang w:eastAsia="cs-CZ"/>
      </w:rPr>
      <w:instrText>NUMPAGES</w:instrText>
    </w:r>
    <w:r w:rsidRPr="004228D8">
      <w:rPr>
        <w:rFonts w:eastAsia="Times New Roman" w:cs="Times New Roman"/>
        <w:b/>
        <w:color w:val="808080" w:themeColor="background1" w:themeShade="80"/>
        <w:sz w:val="16"/>
        <w:szCs w:val="16"/>
        <w:lang w:eastAsia="cs-CZ"/>
      </w:rPr>
      <w:fldChar w:fldCharType="separate"/>
    </w:r>
    <w:r w:rsidR="00B358F8">
      <w:rPr>
        <w:rFonts w:eastAsia="Times New Roman" w:cs="Times New Roman"/>
        <w:b/>
        <w:noProof/>
        <w:color w:val="808080" w:themeColor="background1" w:themeShade="80"/>
        <w:sz w:val="16"/>
        <w:szCs w:val="16"/>
        <w:lang w:eastAsia="cs-CZ"/>
      </w:rPr>
      <w:t>63</w:t>
    </w:r>
    <w:r w:rsidRPr="004228D8">
      <w:rPr>
        <w:rFonts w:eastAsia="Times New Roman" w:cs="Times New Roman"/>
        <w:b/>
        <w:color w:val="808080" w:themeColor="background1" w:themeShade="80"/>
        <w:sz w:val="16"/>
        <w:szCs w:val="16"/>
        <w:lang w:eastAsia="cs-CZ"/>
      </w:rPr>
      <w:fldChar w:fldCharType="end"/>
    </w:r>
  </w:p>
  <w:p w14:paraId="33F45571" w14:textId="77777777" w:rsidR="00D443CC" w:rsidRDefault="00D443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BDA2B" w14:textId="77777777" w:rsidR="00AE36E8" w:rsidRDefault="00AE36E8" w:rsidP="0078627B">
      <w:r>
        <w:separator/>
      </w:r>
    </w:p>
  </w:footnote>
  <w:footnote w:type="continuationSeparator" w:id="0">
    <w:p w14:paraId="783CAD6A" w14:textId="77777777" w:rsidR="00AE36E8" w:rsidRDefault="00AE36E8" w:rsidP="0078627B">
      <w:r>
        <w:continuationSeparator/>
      </w:r>
    </w:p>
  </w:footnote>
  <w:footnote w:type="continuationNotice" w:id="1">
    <w:p w14:paraId="05C578E7" w14:textId="77777777" w:rsidR="00AE36E8" w:rsidRDefault="00AE36E8">
      <w:pPr>
        <w:spacing w:before="0" w:after="0" w:line="240" w:lineRule="auto"/>
      </w:pPr>
    </w:p>
  </w:footnote>
  <w:footnote w:id="2">
    <w:p w14:paraId="33F45576" w14:textId="77777777" w:rsidR="00D443CC" w:rsidRDefault="00D443CC">
      <w:pPr>
        <w:pStyle w:val="Textpoznpodarou"/>
      </w:pPr>
      <w:r>
        <w:rPr>
          <w:rStyle w:val="Znakapoznpodarou"/>
        </w:rPr>
        <w:footnoteRef/>
      </w:r>
      <w:r>
        <w:t xml:space="preserve"> </w:t>
      </w:r>
      <w:proofErr w:type="spellStart"/>
      <w:r>
        <w:t>Pozn</w:t>
      </w:r>
      <w:proofErr w:type="spellEnd"/>
      <w:r>
        <w:t>: (+) zvyšuje náklady na NS (-) snižuje náklady na NS</w:t>
      </w:r>
    </w:p>
  </w:footnote>
  <w:footnote w:id="3">
    <w:p w14:paraId="33F45577" w14:textId="77777777" w:rsidR="00D443CC" w:rsidRDefault="00D443CC">
      <w:pPr>
        <w:pStyle w:val="Textpoznpodarou"/>
      </w:pPr>
      <w:r>
        <w:rPr>
          <w:rStyle w:val="Znakapoznpodarou"/>
        </w:rPr>
        <w:footnoteRef/>
      </w:r>
      <w:r>
        <w:t xml:space="preserve"> </w:t>
      </w:r>
      <w:proofErr w:type="spellStart"/>
      <w:r>
        <w:t>Pozn</w:t>
      </w:r>
      <w:proofErr w:type="spellEnd"/>
      <w:r>
        <w:t>: (+) zvyšuje náklady na NS (-) snižuje náklady na NS</w:t>
      </w:r>
    </w:p>
  </w:footnote>
  <w:footnote w:id="4">
    <w:p w14:paraId="33F45578" w14:textId="2A6452F9" w:rsidR="00D443CC" w:rsidRDefault="00D443CC" w:rsidP="008D2909">
      <w:pPr>
        <w:pStyle w:val="Textpoznpodarou"/>
      </w:pPr>
      <w:r>
        <w:rPr>
          <w:rStyle w:val="Znakapoznpodarou"/>
        </w:rPr>
        <w:footnoteRef/>
      </w:r>
      <w:r>
        <w:t xml:space="preserve"> Nezahrnuje náklady osobní, datový zdroj z nové aplikace pro evidenci práce.</w:t>
      </w:r>
    </w:p>
  </w:footnote>
  <w:footnote w:id="5">
    <w:p w14:paraId="33F45579" w14:textId="67ADE790" w:rsidR="00D443CC" w:rsidRDefault="00D443CC" w:rsidP="008B4944">
      <w:pPr>
        <w:pStyle w:val="Textpoznpodarou"/>
      </w:pPr>
      <w:r>
        <w:rPr>
          <w:rStyle w:val="Znakapoznpodarou"/>
        </w:rPr>
        <w:footnoteRef/>
      </w:r>
      <w:r>
        <w:t xml:space="preserve"> Vytvoření CP typu G/A je blíže uvedeno v </w:t>
      </w:r>
      <w:proofErr w:type="gramStart"/>
      <w:r>
        <w:t xml:space="preserve">kapitole </w:t>
      </w:r>
      <w:r>
        <w:rPr>
          <w:noProof/>
          <w:lang w:eastAsia="cs-CZ"/>
        </w:rPr>
        <w:fldChar w:fldCharType="begin"/>
      </w:r>
      <w:r>
        <w:instrText xml:space="preserve"> REF _Ref340489985 \w \h </w:instrText>
      </w:r>
      <w:r>
        <w:rPr>
          <w:noProof/>
          <w:lang w:eastAsia="cs-CZ"/>
        </w:rPr>
      </w:r>
      <w:r>
        <w:rPr>
          <w:noProof/>
          <w:lang w:eastAsia="cs-CZ"/>
        </w:rPr>
        <w:fldChar w:fldCharType="separate"/>
      </w:r>
      <w:r>
        <w:t>3.3.3</w:t>
      </w:r>
      <w:proofErr w:type="gramEnd"/>
      <w:r>
        <w:rPr>
          <w:noProof/>
          <w:lang w:eastAsia="cs-CZ"/>
        </w:rPr>
        <w:fldChar w:fldCharType="end"/>
      </w:r>
      <w:r>
        <w:rPr>
          <w:noProof/>
          <w:lang w:eastAsia="cs-CZ"/>
        </w:rPr>
        <w:t xml:space="preserve">, systém alokace je popsán v kapitole </w:t>
      </w:r>
      <w:r>
        <w:rPr>
          <w:noProof/>
          <w:lang w:eastAsia="cs-CZ"/>
        </w:rPr>
        <w:fldChar w:fldCharType="begin"/>
      </w:r>
      <w:r>
        <w:rPr>
          <w:noProof/>
          <w:lang w:eastAsia="cs-CZ"/>
        </w:rPr>
        <w:instrText xml:space="preserve"> REF _Ref340130641 \w \h </w:instrText>
      </w:r>
      <w:r>
        <w:rPr>
          <w:noProof/>
          <w:lang w:eastAsia="cs-CZ"/>
        </w:rPr>
      </w:r>
      <w:r>
        <w:rPr>
          <w:noProof/>
          <w:lang w:eastAsia="cs-CZ"/>
        </w:rPr>
        <w:fldChar w:fldCharType="separate"/>
      </w:r>
      <w:r>
        <w:rPr>
          <w:noProof/>
          <w:lang w:eastAsia="cs-CZ"/>
        </w:rPr>
        <w:t>3.4.2</w:t>
      </w:r>
      <w:r>
        <w:rPr>
          <w:noProof/>
          <w:lang w:eastAsia="cs-CZ"/>
        </w:rPr>
        <w:fldChar w:fldCharType="end"/>
      </w:r>
      <w:r>
        <w:rPr>
          <w:noProof/>
          <w:lang w:eastAsia="cs-CZ"/>
        </w:rPr>
        <w:t>.</w:t>
      </w:r>
    </w:p>
  </w:footnote>
  <w:footnote w:id="6">
    <w:p w14:paraId="33F4557C" w14:textId="233B2804" w:rsidR="00D443CC" w:rsidRDefault="00D443CC" w:rsidP="00300A58">
      <w:pPr>
        <w:keepNext/>
        <w:spacing w:before="0" w:after="200"/>
      </w:pPr>
      <w:r>
        <w:rPr>
          <w:rStyle w:val="Znakapoznpodarou"/>
        </w:rPr>
        <w:footnoteRef/>
      </w:r>
      <w:r>
        <w:t xml:space="preserve"> Vysokoškolské koleje – </w:t>
      </w:r>
      <w:r w:rsidRPr="00F07D70">
        <w:t>Typově se jedná o NS s vlastním systémem kalkulací, pro které je potřeba pouze stanovit podíl na celoškolské režii z ALU1.</w:t>
      </w:r>
      <w:r>
        <w:t xml:space="preserve"> J</w:t>
      </w:r>
      <w:r w:rsidRPr="00300A58">
        <w:rPr>
          <w:rFonts w:cs="Comenia Serif"/>
          <w:i/>
          <w:color w:val="000000" w:themeColor="text1"/>
        </w:rPr>
        <w:t xml:space="preserve">edná se </w:t>
      </w:r>
      <w:r>
        <w:rPr>
          <w:rFonts w:cs="Comenia Serif"/>
          <w:i/>
          <w:color w:val="000000" w:themeColor="text1"/>
        </w:rPr>
        <w:t>tedy o</w:t>
      </w:r>
      <w:r w:rsidRPr="00300A58">
        <w:rPr>
          <w:rFonts w:cs="Comenia Serif"/>
          <w:i/>
          <w:color w:val="000000" w:themeColor="text1"/>
        </w:rPr>
        <w:t xml:space="preserve"> výkonové </w:t>
      </w:r>
      <w:r w:rsidRPr="00300A58">
        <w:rPr>
          <w:rFonts w:cs="Comenia Serif"/>
          <w:i/>
          <w:color w:val="000000" w:themeColor="text1"/>
          <w:u w:val="single"/>
        </w:rPr>
        <w:t>neakademické</w:t>
      </w:r>
      <w:r w:rsidRPr="00300A58">
        <w:rPr>
          <w:rFonts w:cs="Comenia Serif"/>
          <w:i/>
          <w:color w:val="000000" w:themeColor="text1"/>
        </w:rPr>
        <w:t xml:space="preserve"> NS (</w:t>
      </w:r>
      <w:r>
        <w:rPr>
          <w:rFonts w:cs="Comenia Serif"/>
          <w:i/>
          <w:color w:val="000000" w:themeColor="text1"/>
        </w:rPr>
        <w:t xml:space="preserve">výkon tohoto NS má vlastní výnosy a není kauzálně závislý na odpracovaném – produktivním času z </w:t>
      </w:r>
      <w:r w:rsidRPr="00300A58">
        <w:rPr>
          <w:rFonts w:cs="Comenia Serif"/>
          <w:i/>
          <w:color w:val="000000" w:themeColor="text1"/>
        </w:rPr>
        <w:t xml:space="preserve">tohoto </w:t>
      </w:r>
      <w:r w:rsidRPr="00D5098F">
        <w:rPr>
          <w:rFonts w:cs="Comenia Serif"/>
          <w:i/>
          <w:color w:val="000000" w:themeColor="text1"/>
        </w:rPr>
        <w:t xml:space="preserve">důvodu </w:t>
      </w:r>
      <w:r w:rsidRPr="000C7B79">
        <w:rPr>
          <w:rFonts w:cs="Comenia Serif"/>
          <w:i/>
          <w:color w:val="000000" w:themeColor="text1"/>
        </w:rPr>
        <w:t>rozvrhová základna produktivní čas není vhodná</w:t>
      </w:r>
      <w:r w:rsidRPr="00D5098F">
        <w:rPr>
          <w:rFonts w:cs="Comenia Serif"/>
          <w:i/>
          <w:color w:val="000000" w:themeColor="text1"/>
        </w:rPr>
        <w:t>),</w:t>
      </w:r>
      <w:r w:rsidRPr="00300A58">
        <w:rPr>
          <w:rFonts w:cs="Comenia Serif"/>
          <w:i/>
          <w:color w:val="000000" w:themeColor="text1"/>
        </w:rPr>
        <w:t xml:space="preserve"> má</w:t>
      </w:r>
      <w:r>
        <w:rPr>
          <w:rFonts w:cs="Comenia Serif"/>
          <w:i/>
          <w:color w:val="000000" w:themeColor="text1"/>
        </w:rPr>
        <w:t xml:space="preserve"> </w:t>
      </w:r>
      <w:r w:rsidRPr="00300A58">
        <w:rPr>
          <w:rFonts w:cs="Comenia Serif"/>
          <w:i/>
          <w:color w:val="000000" w:themeColor="text1"/>
        </w:rPr>
        <w:t>vlastní kalkulací na II. A III. ALU, její úplné náklady budou vyúčtovány odběratelům.</w:t>
      </w:r>
    </w:p>
  </w:footnote>
  <w:footnote w:id="7">
    <w:p w14:paraId="48D73B38" w14:textId="7B711F05" w:rsidR="00D443CC" w:rsidRDefault="00D443CC">
      <w:pPr>
        <w:pStyle w:val="Textpoznpodarou"/>
      </w:pPr>
      <w:r>
        <w:rPr>
          <w:rStyle w:val="Znakapoznpodarou"/>
        </w:rPr>
        <w:footnoteRef/>
      </w:r>
      <w:r>
        <w:t xml:space="preserve"> Problematika času a verzí bude zpřesněna technickými možnostmi SW v následující etapě </w:t>
      </w:r>
      <w:proofErr w:type="gramStart"/>
      <w:r>
        <w:t>projektu 2.B.</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2BC0" w14:textId="77777777" w:rsidR="00D443CC" w:rsidRPr="004228D8" w:rsidRDefault="00D443CC" w:rsidP="004228D8">
    <w:pPr>
      <w:pStyle w:val="Zhlav"/>
    </w:pPr>
    <w:r>
      <w:rPr>
        <w:noProof/>
        <w:lang w:val="en-GB" w:eastAsia="en-GB"/>
      </w:rPr>
      <w:drawing>
        <wp:inline distT="0" distB="0" distL="0" distR="0" wp14:anchorId="5D276759" wp14:editId="4BB4A7FC">
          <wp:extent cx="5759450" cy="91948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9450" cy="9194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BDDCB" w14:textId="77777777" w:rsidR="00D443CC" w:rsidRDefault="00D443CC" w:rsidP="00AB3640">
    <w:pPr>
      <w:pStyle w:val="Zhlav"/>
      <w:jc w:val="center"/>
    </w:pPr>
    <w:r>
      <w:rPr>
        <w:noProof/>
        <w:lang w:val="en-GB" w:eastAsia="en-GB"/>
      </w:rPr>
      <w:drawing>
        <wp:inline distT="0" distB="0" distL="0" distR="0" wp14:anchorId="6C9D428A" wp14:editId="680E99B9">
          <wp:extent cx="5759450" cy="91948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9450" cy="91948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45568" w14:textId="77777777" w:rsidR="00D443CC" w:rsidRPr="004228D8" w:rsidRDefault="00D443CC" w:rsidP="004228D8">
    <w:pPr>
      <w:pStyle w:val="Zhlav"/>
    </w:pPr>
    <w:r>
      <w:rPr>
        <w:noProof/>
        <w:lang w:val="en-GB" w:eastAsia="en-GB"/>
      </w:rPr>
      <w:drawing>
        <wp:inline distT="0" distB="0" distL="0" distR="0" wp14:anchorId="33F45572" wp14:editId="33F45573">
          <wp:extent cx="5759450" cy="91948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9450" cy="91948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4556D" w14:textId="77777777" w:rsidR="00D443CC" w:rsidRDefault="00D443CC" w:rsidP="00AB3640">
    <w:pPr>
      <w:pStyle w:val="Zhlav"/>
      <w:jc w:val="center"/>
    </w:pPr>
    <w:r>
      <w:rPr>
        <w:noProof/>
        <w:lang w:val="en-GB" w:eastAsia="en-GB"/>
      </w:rPr>
      <w:drawing>
        <wp:inline distT="0" distB="0" distL="0" distR="0" wp14:anchorId="33F45574" wp14:editId="33F45575">
          <wp:extent cx="5759450" cy="91948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9450" cy="919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407A"/>
    <w:multiLevelType w:val="hybridMultilevel"/>
    <w:tmpl w:val="A740D0D0"/>
    <w:lvl w:ilvl="0" w:tplc="0405000F">
      <w:start w:val="1"/>
      <w:numFmt w:val="decimal"/>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4E19D0"/>
    <w:multiLevelType w:val="hybridMultilevel"/>
    <w:tmpl w:val="739EE8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4E5CE0"/>
    <w:multiLevelType w:val="hybridMultilevel"/>
    <w:tmpl w:val="A0A69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5B66F6"/>
    <w:multiLevelType w:val="hybridMultilevel"/>
    <w:tmpl w:val="AD447DD8"/>
    <w:lvl w:ilvl="0" w:tplc="40AC7DC2">
      <w:start w:val="1"/>
      <w:numFmt w:val="bullet"/>
      <w:pStyle w:val="Odrk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6526D6"/>
    <w:multiLevelType w:val="hybridMultilevel"/>
    <w:tmpl w:val="739EE8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B676CC"/>
    <w:multiLevelType w:val="hybridMultilevel"/>
    <w:tmpl w:val="739EE8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33435E"/>
    <w:multiLevelType w:val="multilevel"/>
    <w:tmpl w:val="AFB40B74"/>
    <w:lvl w:ilvl="0">
      <w:start w:val="1"/>
      <w:numFmt w:val="decimal"/>
      <w:lvlText w:val="%1."/>
      <w:lvlJc w:val="left"/>
      <w:pPr>
        <w:ind w:left="432" w:hanging="432"/>
      </w:pPr>
      <w:rPr>
        <w:rFonts w:hint="default"/>
      </w:rPr>
    </w:lvl>
    <w:lvl w:ilvl="1">
      <w:start w:val="1"/>
      <w:numFmt w:val="decimal"/>
      <w:lvlText w:val="%1.%2"/>
      <w:lvlJc w:val="left"/>
      <w:pPr>
        <w:ind w:left="1711"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5975370"/>
    <w:multiLevelType w:val="hybridMultilevel"/>
    <w:tmpl w:val="78FE40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8272C81"/>
    <w:multiLevelType w:val="multilevel"/>
    <w:tmpl w:val="FAFAE7F2"/>
    <w:lvl w:ilvl="0">
      <w:start w:val="1"/>
      <w:numFmt w:val="decimal"/>
      <w:pStyle w:val="Nadpis1"/>
      <w:lvlText w:val="%1"/>
      <w:lvlJc w:val="left"/>
      <w:pPr>
        <w:ind w:left="716" w:hanging="432"/>
      </w:pPr>
    </w:lvl>
    <w:lvl w:ilvl="1">
      <w:start w:val="1"/>
      <w:numFmt w:val="decimal"/>
      <w:pStyle w:val="Nadpis2"/>
      <w:lvlText w:val="%1.%2"/>
      <w:lvlJc w:val="left"/>
      <w:pPr>
        <w:ind w:left="576" w:hanging="576"/>
      </w:pPr>
    </w:lvl>
    <w:lvl w:ilvl="2">
      <w:start w:val="1"/>
      <w:numFmt w:val="decimal"/>
      <w:pStyle w:val="Nadpis3"/>
      <w:lvlText w:val="%1.%2.%3"/>
      <w:lvlJc w:val="left"/>
      <w:pPr>
        <w:ind w:left="1146" w:hanging="720"/>
      </w:pPr>
    </w:lvl>
    <w:lvl w:ilvl="3">
      <w:start w:val="1"/>
      <w:numFmt w:val="decimal"/>
      <w:pStyle w:val="Nadpis4"/>
      <w:lvlText w:val="%1.%2.%3.%4"/>
      <w:lvlJc w:val="left"/>
      <w:pPr>
        <w:ind w:left="1006"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2DA00016"/>
    <w:multiLevelType w:val="hybridMultilevel"/>
    <w:tmpl w:val="DDD25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206027"/>
    <w:multiLevelType w:val="hybridMultilevel"/>
    <w:tmpl w:val="133C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715C8B"/>
    <w:multiLevelType w:val="hybridMultilevel"/>
    <w:tmpl w:val="739EE8B6"/>
    <w:lvl w:ilvl="0" w:tplc="243A1848">
      <w:start w:val="1"/>
      <w:numFmt w:val="decimal"/>
      <w:lvlText w:val="%1."/>
      <w:lvlJc w:val="left"/>
      <w:pPr>
        <w:ind w:left="720" w:hanging="360"/>
      </w:pPr>
    </w:lvl>
    <w:lvl w:ilvl="1" w:tplc="F8B82C10" w:tentative="1">
      <w:start w:val="1"/>
      <w:numFmt w:val="lowerLetter"/>
      <w:lvlText w:val="%2."/>
      <w:lvlJc w:val="left"/>
      <w:pPr>
        <w:ind w:left="1440" w:hanging="360"/>
      </w:pPr>
    </w:lvl>
    <w:lvl w:ilvl="2" w:tplc="D0586AF0" w:tentative="1">
      <w:start w:val="1"/>
      <w:numFmt w:val="lowerRoman"/>
      <w:lvlText w:val="%3."/>
      <w:lvlJc w:val="right"/>
      <w:pPr>
        <w:ind w:left="2160" w:hanging="180"/>
      </w:pPr>
    </w:lvl>
    <w:lvl w:ilvl="3" w:tplc="F200859C" w:tentative="1">
      <w:start w:val="1"/>
      <w:numFmt w:val="decimal"/>
      <w:lvlText w:val="%4."/>
      <w:lvlJc w:val="left"/>
      <w:pPr>
        <w:ind w:left="2880" w:hanging="360"/>
      </w:pPr>
    </w:lvl>
    <w:lvl w:ilvl="4" w:tplc="126069BC" w:tentative="1">
      <w:start w:val="1"/>
      <w:numFmt w:val="lowerLetter"/>
      <w:lvlText w:val="%5."/>
      <w:lvlJc w:val="left"/>
      <w:pPr>
        <w:ind w:left="3600" w:hanging="360"/>
      </w:pPr>
    </w:lvl>
    <w:lvl w:ilvl="5" w:tplc="A782C9B6" w:tentative="1">
      <w:start w:val="1"/>
      <w:numFmt w:val="lowerRoman"/>
      <w:lvlText w:val="%6."/>
      <w:lvlJc w:val="right"/>
      <w:pPr>
        <w:ind w:left="4320" w:hanging="180"/>
      </w:pPr>
    </w:lvl>
    <w:lvl w:ilvl="6" w:tplc="E5D24438" w:tentative="1">
      <w:start w:val="1"/>
      <w:numFmt w:val="decimal"/>
      <w:lvlText w:val="%7."/>
      <w:lvlJc w:val="left"/>
      <w:pPr>
        <w:ind w:left="5040" w:hanging="360"/>
      </w:pPr>
    </w:lvl>
    <w:lvl w:ilvl="7" w:tplc="7132E86E" w:tentative="1">
      <w:start w:val="1"/>
      <w:numFmt w:val="lowerLetter"/>
      <w:lvlText w:val="%8."/>
      <w:lvlJc w:val="left"/>
      <w:pPr>
        <w:ind w:left="5760" w:hanging="360"/>
      </w:pPr>
    </w:lvl>
    <w:lvl w:ilvl="8" w:tplc="472246AE" w:tentative="1">
      <w:start w:val="1"/>
      <w:numFmt w:val="lowerRoman"/>
      <w:lvlText w:val="%9."/>
      <w:lvlJc w:val="right"/>
      <w:pPr>
        <w:ind w:left="6480" w:hanging="180"/>
      </w:pPr>
    </w:lvl>
  </w:abstractNum>
  <w:abstractNum w:abstractNumId="12">
    <w:nsid w:val="37F1539A"/>
    <w:multiLevelType w:val="hybridMultilevel"/>
    <w:tmpl w:val="EB92E5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39827DD0"/>
    <w:multiLevelType w:val="hybridMultilevel"/>
    <w:tmpl w:val="B978DA40"/>
    <w:lvl w:ilvl="0" w:tplc="62722D64">
      <w:start w:val="1"/>
      <w:numFmt w:val="bullet"/>
      <w:lvlText w:val="•"/>
      <w:lvlJc w:val="left"/>
      <w:pPr>
        <w:tabs>
          <w:tab w:val="num" w:pos="720"/>
        </w:tabs>
        <w:ind w:left="720" w:hanging="360"/>
      </w:pPr>
      <w:rPr>
        <w:rFonts w:ascii="Times New Roman" w:hAnsi="Times New Roman" w:hint="default"/>
      </w:rPr>
    </w:lvl>
    <w:lvl w:ilvl="1" w:tplc="CC5A4184" w:tentative="1">
      <w:start w:val="1"/>
      <w:numFmt w:val="bullet"/>
      <w:lvlText w:val="•"/>
      <w:lvlJc w:val="left"/>
      <w:pPr>
        <w:tabs>
          <w:tab w:val="num" w:pos="1440"/>
        </w:tabs>
        <w:ind w:left="1440" w:hanging="360"/>
      </w:pPr>
      <w:rPr>
        <w:rFonts w:ascii="Times New Roman" w:hAnsi="Times New Roman" w:hint="default"/>
      </w:rPr>
    </w:lvl>
    <w:lvl w:ilvl="2" w:tplc="F2345568" w:tentative="1">
      <w:start w:val="1"/>
      <w:numFmt w:val="bullet"/>
      <w:lvlText w:val="•"/>
      <w:lvlJc w:val="left"/>
      <w:pPr>
        <w:tabs>
          <w:tab w:val="num" w:pos="2160"/>
        </w:tabs>
        <w:ind w:left="2160" w:hanging="360"/>
      </w:pPr>
      <w:rPr>
        <w:rFonts w:ascii="Times New Roman" w:hAnsi="Times New Roman" w:hint="default"/>
      </w:rPr>
    </w:lvl>
    <w:lvl w:ilvl="3" w:tplc="DC265B82" w:tentative="1">
      <w:start w:val="1"/>
      <w:numFmt w:val="bullet"/>
      <w:lvlText w:val="•"/>
      <w:lvlJc w:val="left"/>
      <w:pPr>
        <w:tabs>
          <w:tab w:val="num" w:pos="2880"/>
        </w:tabs>
        <w:ind w:left="2880" w:hanging="360"/>
      </w:pPr>
      <w:rPr>
        <w:rFonts w:ascii="Times New Roman" w:hAnsi="Times New Roman" w:hint="default"/>
      </w:rPr>
    </w:lvl>
    <w:lvl w:ilvl="4" w:tplc="FCFCE746" w:tentative="1">
      <w:start w:val="1"/>
      <w:numFmt w:val="bullet"/>
      <w:lvlText w:val="•"/>
      <w:lvlJc w:val="left"/>
      <w:pPr>
        <w:tabs>
          <w:tab w:val="num" w:pos="3600"/>
        </w:tabs>
        <w:ind w:left="3600" w:hanging="360"/>
      </w:pPr>
      <w:rPr>
        <w:rFonts w:ascii="Times New Roman" w:hAnsi="Times New Roman" w:hint="default"/>
      </w:rPr>
    </w:lvl>
    <w:lvl w:ilvl="5" w:tplc="EE3C290A" w:tentative="1">
      <w:start w:val="1"/>
      <w:numFmt w:val="bullet"/>
      <w:lvlText w:val="•"/>
      <w:lvlJc w:val="left"/>
      <w:pPr>
        <w:tabs>
          <w:tab w:val="num" w:pos="4320"/>
        </w:tabs>
        <w:ind w:left="4320" w:hanging="360"/>
      </w:pPr>
      <w:rPr>
        <w:rFonts w:ascii="Times New Roman" w:hAnsi="Times New Roman" w:hint="default"/>
      </w:rPr>
    </w:lvl>
    <w:lvl w:ilvl="6" w:tplc="F2DC7A70" w:tentative="1">
      <w:start w:val="1"/>
      <w:numFmt w:val="bullet"/>
      <w:lvlText w:val="•"/>
      <w:lvlJc w:val="left"/>
      <w:pPr>
        <w:tabs>
          <w:tab w:val="num" w:pos="5040"/>
        </w:tabs>
        <w:ind w:left="5040" w:hanging="360"/>
      </w:pPr>
      <w:rPr>
        <w:rFonts w:ascii="Times New Roman" w:hAnsi="Times New Roman" w:hint="default"/>
      </w:rPr>
    </w:lvl>
    <w:lvl w:ilvl="7" w:tplc="AAAE4CBA" w:tentative="1">
      <w:start w:val="1"/>
      <w:numFmt w:val="bullet"/>
      <w:lvlText w:val="•"/>
      <w:lvlJc w:val="left"/>
      <w:pPr>
        <w:tabs>
          <w:tab w:val="num" w:pos="5760"/>
        </w:tabs>
        <w:ind w:left="5760" w:hanging="360"/>
      </w:pPr>
      <w:rPr>
        <w:rFonts w:ascii="Times New Roman" w:hAnsi="Times New Roman" w:hint="default"/>
      </w:rPr>
    </w:lvl>
    <w:lvl w:ilvl="8" w:tplc="DEDE7DC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9A07A41"/>
    <w:multiLevelType w:val="hybridMultilevel"/>
    <w:tmpl w:val="40F66BFA"/>
    <w:lvl w:ilvl="0" w:tplc="E6305892">
      <w:start w:val="1"/>
      <w:numFmt w:val="bullet"/>
      <w:pStyle w:val="Odrazka1"/>
      <w:lvlText w:val=""/>
      <w:lvlJc w:val="left"/>
      <w:pPr>
        <w:ind w:left="720" w:hanging="360"/>
      </w:pPr>
      <w:rPr>
        <w:rFonts w:ascii="Symbol" w:hAnsi="Symbol" w:hint="default"/>
      </w:rPr>
    </w:lvl>
    <w:lvl w:ilvl="1" w:tplc="5C6C2090">
      <w:start w:val="1"/>
      <w:numFmt w:val="bullet"/>
      <w:pStyle w:val="Odrazka2"/>
      <w:lvlText w:val="o"/>
      <w:lvlJc w:val="left"/>
      <w:pPr>
        <w:ind w:left="1440" w:hanging="360"/>
      </w:pPr>
      <w:rPr>
        <w:rFonts w:ascii="Courier New" w:hAnsi="Courier New" w:cs="Courier New" w:hint="default"/>
      </w:rPr>
    </w:lvl>
    <w:lvl w:ilvl="2" w:tplc="80445454" w:tentative="1">
      <w:start w:val="1"/>
      <w:numFmt w:val="bullet"/>
      <w:lvlText w:val=""/>
      <w:lvlJc w:val="left"/>
      <w:pPr>
        <w:ind w:left="2160" w:hanging="360"/>
      </w:pPr>
      <w:rPr>
        <w:rFonts w:ascii="Wingdings" w:hAnsi="Wingdings" w:hint="default"/>
      </w:rPr>
    </w:lvl>
    <w:lvl w:ilvl="3" w:tplc="B39606DA" w:tentative="1">
      <w:start w:val="1"/>
      <w:numFmt w:val="bullet"/>
      <w:lvlText w:val=""/>
      <w:lvlJc w:val="left"/>
      <w:pPr>
        <w:ind w:left="2880" w:hanging="360"/>
      </w:pPr>
      <w:rPr>
        <w:rFonts w:ascii="Symbol" w:hAnsi="Symbol" w:hint="default"/>
      </w:rPr>
    </w:lvl>
    <w:lvl w:ilvl="4" w:tplc="2F9CE640" w:tentative="1">
      <w:start w:val="1"/>
      <w:numFmt w:val="bullet"/>
      <w:lvlText w:val="o"/>
      <w:lvlJc w:val="left"/>
      <w:pPr>
        <w:ind w:left="3600" w:hanging="360"/>
      </w:pPr>
      <w:rPr>
        <w:rFonts w:ascii="Courier New" w:hAnsi="Courier New" w:cs="Courier New" w:hint="default"/>
      </w:rPr>
    </w:lvl>
    <w:lvl w:ilvl="5" w:tplc="E4565E9E" w:tentative="1">
      <w:start w:val="1"/>
      <w:numFmt w:val="bullet"/>
      <w:lvlText w:val=""/>
      <w:lvlJc w:val="left"/>
      <w:pPr>
        <w:ind w:left="4320" w:hanging="360"/>
      </w:pPr>
      <w:rPr>
        <w:rFonts w:ascii="Wingdings" w:hAnsi="Wingdings" w:hint="default"/>
      </w:rPr>
    </w:lvl>
    <w:lvl w:ilvl="6" w:tplc="2D06CA44" w:tentative="1">
      <w:start w:val="1"/>
      <w:numFmt w:val="bullet"/>
      <w:lvlText w:val=""/>
      <w:lvlJc w:val="left"/>
      <w:pPr>
        <w:ind w:left="5040" w:hanging="360"/>
      </w:pPr>
      <w:rPr>
        <w:rFonts w:ascii="Symbol" w:hAnsi="Symbol" w:hint="default"/>
      </w:rPr>
    </w:lvl>
    <w:lvl w:ilvl="7" w:tplc="4392C274" w:tentative="1">
      <w:start w:val="1"/>
      <w:numFmt w:val="bullet"/>
      <w:lvlText w:val="o"/>
      <w:lvlJc w:val="left"/>
      <w:pPr>
        <w:ind w:left="5760" w:hanging="360"/>
      </w:pPr>
      <w:rPr>
        <w:rFonts w:ascii="Courier New" w:hAnsi="Courier New" w:cs="Courier New" w:hint="default"/>
      </w:rPr>
    </w:lvl>
    <w:lvl w:ilvl="8" w:tplc="6C7088D6" w:tentative="1">
      <w:start w:val="1"/>
      <w:numFmt w:val="bullet"/>
      <w:lvlText w:val=""/>
      <w:lvlJc w:val="left"/>
      <w:pPr>
        <w:ind w:left="6480" w:hanging="360"/>
      </w:pPr>
      <w:rPr>
        <w:rFonts w:ascii="Wingdings" w:hAnsi="Wingdings" w:hint="default"/>
      </w:rPr>
    </w:lvl>
  </w:abstractNum>
  <w:abstractNum w:abstractNumId="15">
    <w:nsid w:val="3EEE7D2F"/>
    <w:multiLevelType w:val="hybridMultilevel"/>
    <w:tmpl w:val="739EE8B6"/>
    <w:lvl w:ilvl="0" w:tplc="04050017">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DD61A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D270A9E"/>
    <w:multiLevelType w:val="multilevel"/>
    <w:tmpl w:val="5EFA06A6"/>
    <w:lvl w:ilvl="0">
      <w:start w:val="5"/>
      <w:numFmt w:val="decimal"/>
      <w:lvlText w:val="%1"/>
      <w:lvlJc w:val="left"/>
      <w:rPr>
        <w:rFonts w:cs="Times New Roman"/>
        <w:b/>
        <w:i/>
      </w:rPr>
    </w:lvl>
    <w:lvl w:ilvl="1">
      <w:start w:val="1"/>
      <w:numFmt w:val="bullet"/>
      <w:lvlText w:val=""/>
      <w:lvlJc w:val="left"/>
      <w:rPr>
        <w:rFonts w:ascii="Symbol" w:hAnsi="Symbol" w:hint="default"/>
        <w:b w:val="0"/>
        <w:i w:val="0"/>
      </w:rPr>
    </w:lvl>
    <w:lvl w:ilvl="2">
      <w:start w:val="1"/>
      <w:numFmt w:val="decimal"/>
      <w:lvlText w:val="%1.%2.%3"/>
      <w:lvlJc w:val="left"/>
      <w:rPr>
        <w:rFonts w:cs="Times New Roman"/>
        <w:b w:val="0"/>
        <w:i w:val="0"/>
      </w:rPr>
    </w:lvl>
    <w:lvl w:ilvl="3">
      <w:start w:val="1"/>
      <w:numFmt w:val="decimal"/>
      <w:lvlText w:val="%1.%2.%3.%4"/>
      <w:lvlJc w:val="left"/>
      <w:rPr>
        <w:rFonts w:cs="Times New Roman"/>
        <w:b w:val="0"/>
        <w:i w:val="0"/>
      </w:rPr>
    </w:lvl>
    <w:lvl w:ilvl="4">
      <w:start w:val="1"/>
      <w:numFmt w:val="decimal"/>
      <w:lvlText w:val="%1.%2.%3.%4.%5"/>
      <w:lvlJc w:val="left"/>
      <w:rPr>
        <w:rFonts w:cs="Times New Roman"/>
        <w:b w:val="0"/>
        <w:i w:val="0"/>
      </w:rPr>
    </w:lvl>
    <w:lvl w:ilvl="5">
      <w:start w:val="1"/>
      <w:numFmt w:val="decimal"/>
      <w:lvlText w:val="%1.%2.%3.%4.%5.%6"/>
      <w:lvlJc w:val="left"/>
      <w:rPr>
        <w:rFonts w:cs="Times New Roman"/>
        <w:b w:val="0"/>
        <w:i w:val="0"/>
      </w:rPr>
    </w:lvl>
    <w:lvl w:ilvl="6">
      <w:start w:val="1"/>
      <w:numFmt w:val="decimal"/>
      <w:lvlText w:val="%1.%2.%3.%4.%5.%6.%7"/>
      <w:lvlJc w:val="left"/>
      <w:rPr>
        <w:rFonts w:cs="Times New Roman"/>
        <w:b w:val="0"/>
        <w:i w:val="0"/>
      </w:rPr>
    </w:lvl>
    <w:lvl w:ilvl="7">
      <w:start w:val="1"/>
      <w:numFmt w:val="decimal"/>
      <w:lvlText w:val="%1.%2.%3.%4.%5.%6.%7.%8"/>
      <w:lvlJc w:val="left"/>
      <w:rPr>
        <w:rFonts w:cs="Times New Roman"/>
        <w:b w:val="0"/>
        <w:i w:val="0"/>
      </w:rPr>
    </w:lvl>
    <w:lvl w:ilvl="8">
      <w:start w:val="1"/>
      <w:numFmt w:val="decimal"/>
      <w:lvlText w:val="%1.%2.%3.%4.%5.%6.%7.%8.%9"/>
      <w:lvlJc w:val="left"/>
      <w:rPr>
        <w:rFonts w:cs="Times New Roman"/>
        <w:b w:val="0"/>
        <w:i w:val="0"/>
      </w:rPr>
    </w:lvl>
  </w:abstractNum>
  <w:abstractNum w:abstractNumId="18">
    <w:nsid w:val="4D8519DA"/>
    <w:multiLevelType w:val="hybridMultilevel"/>
    <w:tmpl w:val="D78CB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252980"/>
    <w:multiLevelType w:val="hybridMultilevel"/>
    <w:tmpl w:val="7AE074B8"/>
    <w:lvl w:ilvl="0" w:tplc="0405000F">
      <w:start w:val="1"/>
      <w:numFmt w:val="decimal"/>
      <w:lvlText w:val="%1."/>
      <w:lvlJc w:val="left"/>
      <w:pPr>
        <w:ind w:left="720" w:hanging="360"/>
      </w:pPr>
      <w:rPr>
        <w:rFonts w:hint="default"/>
      </w:rPr>
    </w:lvl>
    <w:lvl w:ilvl="1" w:tplc="04050019">
      <w:start w:val="1"/>
      <w:numFmt w:val="bullet"/>
      <w:pStyle w:val="odrazky2"/>
      <w:lvlText w:val="o"/>
      <w:lvlJc w:val="left"/>
      <w:pPr>
        <w:ind w:left="1440" w:hanging="360"/>
      </w:pPr>
      <w:rPr>
        <w:rFonts w:ascii="Courier New" w:hAnsi="Courier New" w:hint="default"/>
      </w:rPr>
    </w:lvl>
    <w:lvl w:ilvl="2" w:tplc="0405001B">
      <w:start w:val="1"/>
      <w:numFmt w:val="bullet"/>
      <w:pStyle w:val="odrazky3"/>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nsid w:val="5C811137"/>
    <w:multiLevelType w:val="hybridMultilevel"/>
    <w:tmpl w:val="3F84016C"/>
    <w:lvl w:ilvl="0" w:tplc="F660427E">
      <w:start w:val="1"/>
      <w:numFmt w:val="bullet"/>
      <w:pStyle w:val="Odrka1"/>
      <w:lvlText w:val=""/>
      <w:lvlJc w:val="left"/>
      <w:pPr>
        <w:ind w:left="644" w:hanging="360"/>
      </w:pPr>
      <w:rPr>
        <w:rFonts w:ascii="Symbol" w:hAnsi="Symbol" w:hint="default"/>
      </w:rPr>
    </w:lvl>
    <w:lvl w:ilvl="1" w:tplc="997C9632">
      <w:start w:val="1"/>
      <w:numFmt w:val="bullet"/>
      <w:lvlText w:val="o"/>
      <w:lvlJc w:val="left"/>
      <w:pPr>
        <w:ind w:left="1440" w:hanging="360"/>
      </w:pPr>
      <w:rPr>
        <w:rFonts w:ascii="Courier New" w:hAnsi="Courier New" w:cs="Courier New" w:hint="default"/>
      </w:rPr>
    </w:lvl>
    <w:lvl w:ilvl="2" w:tplc="1EEA76D4"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271623C"/>
    <w:multiLevelType w:val="hybridMultilevel"/>
    <w:tmpl w:val="E3584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40B57DA"/>
    <w:multiLevelType w:val="multilevel"/>
    <w:tmpl w:val="3F40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B219A7"/>
    <w:multiLevelType w:val="hybridMultilevel"/>
    <w:tmpl w:val="B3F43BC0"/>
    <w:lvl w:ilvl="0" w:tplc="5DC499A0">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4">
    <w:nsid w:val="69D43B7C"/>
    <w:multiLevelType w:val="hybridMultilevel"/>
    <w:tmpl w:val="3AFAEF6A"/>
    <w:lvl w:ilvl="0" w:tplc="F8101482">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nsid w:val="6ABA429A"/>
    <w:multiLevelType w:val="multilevel"/>
    <w:tmpl w:val="C42EC124"/>
    <w:lvl w:ilvl="0">
      <w:start w:val="1"/>
      <w:numFmt w:val="decimal"/>
      <w:pStyle w:val="slo1"/>
      <w:lvlText w:val="%1."/>
      <w:lvlJc w:val="left"/>
      <w:pPr>
        <w:ind w:left="283" w:hanging="283"/>
      </w:pPr>
      <w:rPr>
        <w:rFonts w:hint="default"/>
      </w:rPr>
    </w:lvl>
    <w:lvl w:ilvl="1">
      <w:start w:val="1"/>
      <w:numFmt w:val="lowerLetter"/>
      <w:pStyle w:val="slo2"/>
      <w:lvlText w:val="%2)"/>
      <w:lvlJc w:val="left"/>
      <w:pPr>
        <w:ind w:left="850" w:hanging="283"/>
      </w:pPr>
      <w:rPr>
        <w:rFonts w:hint="default"/>
      </w:rPr>
    </w:lvl>
    <w:lvl w:ilvl="2">
      <w:start w:val="1"/>
      <w:numFmt w:val="bullet"/>
      <w:pStyle w:val="slo3"/>
      <w:lvlText w:val=""/>
      <w:lvlJc w:val="left"/>
      <w:pPr>
        <w:ind w:left="1417" w:hanging="283"/>
      </w:pPr>
      <w:rPr>
        <w:rFonts w:ascii="Wingdings" w:hAnsi="Wingdings" w:hint="default"/>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26">
    <w:nsid w:val="6B40442E"/>
    <w:multiLevelType w:val="hybridMultilevel"/>
    <w:tmpl w:val="AF38ACE2"/>
    <w:lvl w:ilvl="0" w:tplc="FFCE4BE0">
      <w:start w:val="1"/>
      <w:numFmt w:val="decimal"/>
      <w:lvlText w:val="%1."/>
      <w:lvlJc w:val="left"/>
      <w:pPr>
        <w:ind w:left="720" w:hanging="360"/>
      </w:pPr>
    </w:lvl>
    <w:lvl w:ilvl="1" w:tplc="64E4F1AC" w:tentative="1">
      <w:start w:val="1"/>
      <w:numFmt w:val="lowerLetter"/>
      <w:lvlText w:val="%2."/>
      <w:lvlJc w:val="left"/>
      <w:pPr>
        <w:ind w:left="1440" w:hanging="360"/>
      </w:pPr>
    </w:lvl>
    <w:lvl w:ilvl="2" w:tplc="16F8936A" w:tentative="1">
      <w:start w:val="1"/>
      <w:numFmt w:val="lowerRoman"/>
      <w:lvlText w:val="%3."/>
      <w:lvlJc w:val="right"/>
      <w:pPr>
        <w:ind w:left="2160" w:hanging="180"/>
      </w:pPr>
    </w:lvl>
    <w:lvl w:ilvl="3" w:tplc="D25A84B0" w:tentative="1">
      <w:start w:val="1"/>
      <w:numFmt w:val="decimal"/>
      <w:lvlText w:val="%4."/>
      <w:lvlJc w:val="left"/>
      <w:pPr>
        <w:ind w:left="2880" w:hanging="360"/>
      </w:pPr>
    </w:lvl>
    <w:lvl w:ilvl="4" w:tplc="BD04B25C" w:tentative="1">
      <w:start w:val="1"/>
      <w:numFmt w:val="lowerLetter"/>
      <w:lvlText w:val="%5."/>
      <w:lvlJc w:val="left"/>
      <w:pPr>
        <w:ind w:left="3600" w:hanging="360"/>
      </w:pPr>
    </w:lvl>
    <w:lvl w:ilvl="5" w:tplc="FB741DF6" w:tentative="1">
      <w:start w:val="1"/>
      <w:numFmt w:val="lowerRoman"/>
      <w:lvlText w:val="%6."/>
      <w:lvlJc w:val="right"/>
      <w:pPr>
        <w:ind w:left="4320" w:hanging="180"/>
      </w:pPr>
    </w:lvl>
    <w:lvl w:ilvl="6" w:tplc="D7DA6DC6" w:tentative="1">
      <w:start w:val="1"/>
      <w:numFmt w:val="decimal"/>
      <w:lvlText w:val="%7."/>
      <w:lvlJc w:val="left"/>
      <w:pPr>
        <w:ind w:left="5040" w:hanging="360"/>
      </w:pPr>
    </w:lvl>
    <w:lvl w:ilvl="7" w:tplc="C94050A4" w:tentative="1">
      <w:start w:val="1"/>
      <w:numFmt w:val="lowerLetter"/>
      <w:lvlText w:val="%8."/>
      <w:lvlJc w:val="left"/>
      <w:pPr>
        <w:ind w:left="5760" w:hanging="360"/>
      </w:pPr>
    </w:lvl>
    <w:lvl w:ilvl="8" w:tplc="2E9695A8" w:tentative="1">
      <w:start w:val="1"/>
      <w:numFmt w:val="lowerRoman"/>
      <w:lvlText w:val="%9."/>
      <w:lvlJc w:val="right"/>
      <w:pPr>
        <w:ind w:left="6480" w:hanging="180"/>
      </w:pPr>
    </w:lvl>
  </w:abstractNum>
  <w:abstractNum w:abstractNumId="27">
    <w:nsid w:val="6E702072"/>
    <w:multiLevelType w:val="hybridMultilevel"/>
    <w:tmpl w:val="C83C57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7CE791E"/>
    <w:multiLevelType w:val="hybridMultilevel"/>
    <w:tmpl w:val="A3C4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8BC28FF"/>
    <w:multiLevelType w:val="hybridMultilevel"/>
    <w:tmpl w:val="1B68DA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CD542CB"/>
    <w:multiLevelType w:val="hybridMultilevel"/>
    <w:tmpl w:val="3CC243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4"/>
  </w:num>
  <w:num w:numId="3">
    <w:abstractNumId w:val="25"/>
  </w:num>
  <w:num w:numId="4">
    <w:abstractNumId w:val="20"/>
  </w:num>
  <w:num w:numId="5">
    <w:abstractNumId w:val="19"/>
  </w:num>
  <w:num w:numId="6">
    <w:abstractNumId w:val="23"/>
  </w:num>
  <w:num w:numId="7">
    <w:abstractNumId w:val="15"/>
  </w:num>
  <w:num w:numId="8">
    <w:abstractNumId w:val="11"/>
  </w:num>
  <w:num w:numId="9">
    <w:abstractNumId w:val="4"/>
  </w:num>
  <w:num w:numId="10">
    <w:abstractNumId w:val="5"/>
  </w:num>
  <w:num w:numId="11">
    <w:abstractNumId w:val="1"/>
  </w:num>
  <w:num w:numId="12">
    <w:abstractNumId w:val="24"/>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7"/>
  </w:num>
  <w:num w:numId="18">
    <w:abstractNumId w:val="26"/>
  </w:num>
  <w:num w:numId="19">
    <w:abstractNumId w:val="18"/>
  </w:num>
  <w:num w:numId="20">
    <w:abstractNumId w:val="8"/>
  </w:num>
  <w:num w:numId="21">
    <w:abstractNumId w:val="14"/>
  </w:num>
  <w:num w:numId="22">
    <w:abstractNumId w:val="29"/>
  </w:num>
  <w:num w:numId="23">
    <w:abstractNumId w:val="14"/>
  </w:num>
  <w:num w:numId="24">
    <w:abstractNumId w:val="14"/>
  </w:num>
  <w:num w:numId="25">
    <w:abstractNumId w:val="14"/>
  </w:num>
  <w:num w:numId="26">
    <w:abstractNumId w:val="2"/>
  </w:num>
  <w:num w:numId="27">
    <w:abstractNumId w:val="14"/>
  </w:num>
  <w:num w:numId="28">
    <w:abstractNumId w:val="14"/>
  </w:num>
  <w:num w:numId="29">
    <w:abstractNumId w:val="14"/>
  </w:num>
  <w:num w:numId="30">
    <w:abstractNumId w:val="8"/>
  </w:num>
  <w:num w:numId="31">
    <w:abstractNumId w:val="8"/>
  </w:num>
  <w:num w:numId="32">
    <w:abstractNumId w:val="14"/>
  </w:num>
  <w:num w:numId="33">
    <w:abstractNumId w:val="14"/>
  </w:num>
  <w:num w:numId="34">
    <w:abstractNumId w:val="14"/>
  </w:num>
  <w:num w:numId="35">
    <w:abstractNumId w:val="14"/>
  </w:num>
  <w:num w:numId="36">
    <w:abstractNumId w:val="14"/>
  </w:num>
  <w:num w:numId="37">
    <w:abstractNumId w:val="30"/>
  </w:num>
  <w:num w:numId="38">
    <w:abstractNumId w:val="27"/>
  </w:num>
  <w:num w:numId="39">
    <w:abstractNumId w:val="17"/>
  </w:num>
  <w:num w:numId="40">
    <w:abstractNumId w:val="6"/>
  </w:num>
  <w:num w:numId="41">
    <w:abstractNumId w:val="8"/>
  </w:num>
  <w:num w:numId="42">
    <w:abstractNumId w:val="10"/>
  </w:num>
  <w:num w:numId="43">
    <w:abstractNumId w:val="14"/>
  </w:num>
  <w:num w:numId="44">
    <w:abstractNumId w:val="14"/>
  </w:num>
  <w:num w:numId="45">
    <w:abstractNumId w:val="16"/>
  </w:num>
  <w:num w:numId="46">
    <w:abstractNumId w:val="8"/>
  </w:num>
  <w:num w:numId="47">
    <w:abstractNumId w:val="8"/>
  </w:num>
  <w:num w:numId="48">
    <w:abstractNumId w:val="8"/>
  </w:num>
  <w:num w:numId="49">
    <w:abstractNumId w:val="8"/>
  </w:num>
  <w:num w:numId="50">
    <w:abstractNumId w:val="13"/>
  </w:num>
  <w:num w:numId="51">
    <w:abstractNumId w:val="8"/>
  </w:num>
  <w:num w:numId="52">
    <w:abstractNumId w:val="21"/>
  </w:num>
  <w:num w:numId="53">
    <w:abstractNumId w:val="22"/>
  </w:num>
  <w:num w:numId="54">
    <w:abstractNumId w:val="28"/>
  </w:num>
  <w:num w:numId="55">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98"/>
    <w:rsid w:val="00002D72"/>
    <w:rsid w:val="00005A8B"/>
    <w:rsid w:val="000078FD"/>
    <w:rsid w:val="000124B5"/>
    <w:rsid w:val="00012B6D"/>
    <w:rsid w:val="00013A65"/>
    <w:rsid w:val="00013DA2"/>
    <w:rsid w:val="00014410"/>
    <w:rsid w:val="00014F80"/>
    <w:rsid w:val="00015CFA"/>
    <w:rsid w:val="00020AA2"/>
    <w:rsid w:val="000222CB"/>
    <w:rsid w:val="00023346"/>
    <w:rsid w:val="000245AF"/>
    <w:rsid w:val="00024E49"/>
    <w:rsid w:val="00025092"/>
    <w:rsid w:val="000259E1"/>
    <w:rsid w:val="00025E81"/>
    <w:rsid w:val="000277E5"/>
    <w:rsid w:val="000306AE"/>
    <w:rsid w:val="00032D54"/>
    <w:rsid w:val="00032E77"/>
    <w:rsid w:val="00033A61"/>
    <w:rsid w:val="00033B1A"/>
    <w:rsid w:val="00034DFB"/>
    <w:rsid w:val="00035889"/>
    <w:rsid w:val="00035C90"/>
    <w:rsid w:val="00036707"/>
    <w:rsid w:val="0003697B"/>
    <w:rsid w:val="0003716D"/>
    <w:rsid w:val="00037E15"/>
    <w:rsid w:val="00041E2A"/>
    <w:rsid w:val="000424C5"/>
    <w:rsid w:val="00042DE6"/>
    <w:rsid w:val="000433B4"/>
    <w:rsid w:val="000463C5"/>
    <w:rsid w:val="00047983"/>
    <w:rsid w:val="00052206"/>
    <w:rsid w:val="00053EDF"/>
    <w:rsid w:val="0005455C"/>
    <w:rsid w:val="00060324"/>
    <w:rsid w:val="00060FAD"/>
    <w:rsid w:val="000613D4"/>
    <w:rsid w:val="00061D64"/>
    <w:rsid w:val="00063B1B"/>
    <w:rsid w:val="000649EB"/>
    <w:rsid w:val="0006640F"/>
    <w:rsid w:val="00066C32"/>
    <w:rsid w:val="0006708A"/>
    <w:rsid w:val="00067F4B"/>
    <w:rsid w:val="00070770"/>
    <w:rsid w:val="00071132"/>
    <w:rsid w:val="0007281B"/>
    <w:rsid w:val="000729F4"/>
    <w:rsid w:val="000734D7"/>
    <w:rsid w:val="00074311"/>
    <w:rsid w:val="0007434B"/>
    <w:rsid w:val="00075516"/>
    <w:rsid w:val="00076DC5"/>
    <w:rsid w:val="000807D2"/>
    <w:rsid w:val="000808E5"/>
    <w:rsid w:val="00081856"/>
    <w:rsid w:val="00081A19"/>
    <w:rsid w:val="00082CE2"/>
    <w:rsid w:val="00082E12"/>
    <w:rsid w:val="0009144E"/>
    <w:rsid w:val="00091A66"/>
    <w:rsid w:val="00091BB1"/>
    <w:rsid w:val="000931DA"/>
    <w:rsid w:val="00093E64"/>
    <w:rsid w:val="00094849"/>
    <w:rsid w:val="00095DD3"/>
    <w:rsid w:val="0009719B"/>
    <w:rsid w:val="000A0514"/>
    <w:rsid w:val="000A066D"/>
    <w:rsid w:val="000A0672"/>
    <w:rsid w:val="000A0EC0"/>
    <w:rsid w:val="000A1453"/>
    <w:rsid w:val="000A2776"/>
    <w:rsid w:val="000A7862"/>
    <w:rsid w:val="000B23C6"/>
    <w:rsid w:val="000B2C5E"/>
    <w:rsid w:val="000B32EA"/>
    <w:rsid w:val="000B4C4C"/>
    <w:rsid w:val="000B6729"/>
    <w:rsid w:val="000B6F2C"/>
    <w:rsid w:val="000C2B50"/>
    <w:rsid w:val="000C343D"/>
    <w:rsid w:val="000C3EA9"/>
    <w:rsid w:val="000C4A13"/>
    <w:rsid w:val="000C66DA"/>
    <w:rsid w:val="000C76E9"/>
    <w:rsid w:val="000C7B79"/>
    <w:rsid w:val="000D013C"/>
    <w:rsid w:val="000D0210"/>
    <w:rsid w:val="000D5ED6"/>
    <w:rsid w:val="000D62E5"/>
    <w:rsid w:val="000D6305"/>
    <w:rsid w:val="000D6F9A"/>
    <w:rsid w:val="000D7793"/>
    <w:rsid w:val="000D77D4"/>
    <w:rsid w:val="000E0F02"/>
    <w:rsid w:val="000E1A73"/>
    <w:rsid w:val="000E293B"/>
    <w:rsid w:val="000E2ECB"/>
    <w:rsid w:val="000E39FA"/>
    <w:rsid w:val="000E553A"/>
    <w:rsid w:val="000E5EEF"/>
    <w:rsid w:val="000E5F9D"/>
    <w:rsid w:val="000E63A4"/>
    <w:rsid w:val="000E7250"/>
    <w:rsid w:val="000F1A15"/>
    <w:rsid w:val="000F20DC"/>
    <w:rsid w:val="000F24CE"/>
    <w:rsid w:val="000F2733"/>
    <w:rsid w:val="000F4351"/>
    <w:rsid w:val="000F4811"/>
    <w:rsid w:val="000F4A43"/>
    <w:rsid w:val="000F688B"/>
    <w:rsid w:val="000F79C7"/>
    <w:rsid w:val="00100543"/>
    <w:rsid w:val="00100952"/>
    <w:rsid w:val="00101CDF"/>
    <w:rsid w:val="00102FB0"/>
    <w:rsid w:val="0010401D"/>
    <w:rsid w:val="0010545D"/>
    <w:rsid w:val="00105ED4"/>
    <w:rsid w:val="00107294"/>
    <w:rsid w:val="00110912"/>
    <w:rsid w:val="001109D4"/>
    <w:rsid w:val="00110C0E"/>
    <w:rsid w:val="001115D4"/>
    <w:rsid w:val="00113586"/>
    <w:rsid w:val="0011424E"/>
    <w:rsid w:val="00115F1B"/>
    <w:rsid w:val="001178AA"/>
    <w:rsid w:val="0012064E"/>
    <w:rsid w:val="0012071F"/>
    <w:rsid w:val="00120CA9"/>
    <w:rsid w:val="00121F51"/>
    <w:rsid w:val="00123202"/>
    <w:rsid w:val="00124CFB"/>
    <w:rsid w:val="001258A4"/>
    <w:rsid w:val="00127FB6"/>
    <w:rsid w:val="0013352A"/>
    <w:rsid w:val="00134BD1"/>
    <w:rsid w:val="00136A26"/>
    <w:rsid w:val="00136D4A"/>
    <w:rsid w:val="00141914"/>
    <w:rsid w:val="00141A18"/>
    <w:rsid w:val="00141DA0"/>
    <w:rsid w:val="00142F4E"/>
    <w:rsid w:val="0014339B"/>
    <w:rsid w:val="001446AF"/>
    <w:rsid w:val="00145649"/>
    <w:rsid w:val="00150E8A"/>
    <w:rsid w:val="00151B0A"/>
    <w:rsid w:val="00152568"/>
    <w:rsid w:val="0015362E"/>
    <w:rsid w:val="00155EAB"/>
    <w:rsid w:val="001566E9"/>
    <w:rsid w:val="00157A56"/>
    <w:rsid w:val="001600C3"/>
    <w:rsid w:val="001605D5"/>
    <w:rsid w:val="001636DC"/>
    <w:rsid w:val="001638FE"/>
    <w:rsid w:val="00165A28"/>
    <w:rsid w:val="00171650"/>
    <w:rsid w:val="00172F1C"/>
    <w:rsid w:val="00173155"/>
    <w:rsid w:val="00174E18"/>
    <w:rsid w:val="00175314"/>
    <w:rsid w:val="00175FFB"/>
    <w:rsid w:val="00177699"/>
    <w:rsid w:val="00181142"/>
    <w:rsid w:val="00181709"/>
    <w:rsid w:val="00181F4B"/>
    <w:rsid w:val="00182FA0"/>
    <w:rsid w:val="00183B11"/>
    <w:rsid w:val="001851BA"/>
    <w:rsid w:val="00185868"/>
    <w:rsid w:val="00185E79"/>
    <w:rsid w:val="00190AB9"/>
    <w:rsid w:val="00192048"/>
    <w:rsid w:val="001931F7"/>
    <w:rsid w:val="0019324E"/>
    <w:rsid w:val="00193962"/>
    <w:rsid w:val="001945A0"/>
    <w:rsid w:val="001954D4"/>
    <w:rsid w:val="001A154A"/>
    <w:rsid w:val="001A34B9"/>
    <w:rsid w:val="001A4233"/>
    <w:rsid w:val="001A50A8"/>
    <w:rsid w:val="001A5EA7"/>
    <w:rsid w:val="001A65C3"/>
    <w:rsid w:val="001A7DB3"/>
    <w:rsid w:val="001B0592"/>
    <w:rsid w:val="001B0768"/>
    <w:rsid w:val="001B0AB1"/>
    <w:rsid w:val="001B1800"/>
    <w:rsid w:val="001B26A2"/>
    <w:rsid w:val="001B2949"/>
    <w:rsid w:val="001B3605"/>
    <w:rsid w:val="001B3940"/>
    <w:rsid w:val="001B4980"/>
    <w:rsid w:val="001B570C"/>
    <w:rsid w:val="001B57AC"/>
    <w:rsid w:val="001B57C8"/>
    <w:rsid w:val="001B6741"/>
    <w:rsid w:val="001B7269"/>
    <w:rsid w:val="001B79F8"/>
    <w:rsid w:val="001C04F5"/>
    <w:rsid w:val="001C0D9F"/>
    <w:rsid w:val="001C1B9D"/>
    <w:rsid w:val="001C3FEA"/>
    <w:rsid w:val="001C52E8"/>
    <w:rsid w:val="001D1C33"/>
    <w:rsid w:val="001D23C5"/>
    <w:rsid w:val="001D27EA"/>
    <w:rsid w:val="001D4798"/>
    <w:rsid w:val="001D4CA2"/>
    <w:rsid w:val="001E1D10"/>
    <w:rsid w:val="001E2194"/>
    <w:rsid w:val="001E4D13"/>
    <w:rsid w:val="001E4E55"/>
    <w:rsid w:val="001E7647"/>
    <w:rsid w:val="001F0ACD"/>
    <w:rsid w:val="001F113B"/>
    <w:rsid w:val="001F20B3"/>
    <w:rsid w:val="001F2307"/>
    <w:rsid w:val="001F2C31"/>
    <w:rsid w:val="001F6A30"/>
    <w:rsid w:val="001F6A7A"/>
    <w:rsid w:val="001F6F20"/>
    <w:rsid w:val="001F78DA"/>
    <w:rsid w:val="00200158"/>
    <w:rsid w:val="00202109"/>
    <w:rsid w:val="002026A0"/>
    <w:rsid w:val="002030F0"/>
    <w:rsid w:val="00204EA0"/>
    <w:rsid w:val="00206214"/>
    <w:rsid w:val="00210398"/>
    <w:rsid w:val="002172B0"/>
    <w:rsid w:val="00217D17"/>
    <w:rsid w:val="00217F1B"/>
    <w:rsid w:val="002214F4"/>
    <w:rsid w:val="00224913"/>
    <w:rsid w:val="00227630"/>
    <w:rsid w:val="00230C03"/>
    <w:rsid w:val="002317D0"/>
    <w:rsid w:val="002401B2"/>
    <w:rsid w:val="00240832"/>
    <w:rsid w:val="00240B77"/>
    <w:rsid w:val="00241D15"/>
    <w:rsid w:val="002425C9"/>
    <w:rsid w:val="002438C7"/>
    <w:rsid w:val="002439E1"/>
    <w:rsid w:val="0024685F"/>
    <w:rsid w:val="00246AE1"/>
    <w:rsid w:val="00250118"/>
    <w:rsid w:val="00251318"/>
    <w:rsid w:val="00252F64"/>
    <w:rsid w:val="002540CB"/>
    <w:rsid w:val="00254CBA"/>
    <w:rsid w:val="00255066"/>
    <w:rsid w:val="00256426"/>
    <w:rsid w:val="00257628"/>
    <w:rsid w:val="0025786B"/>
    <w:rsid w:val="00257C87"/>
    <w:rsid w:val="0026185E"/>
    <w:rsid w:val="00262723"/>
    <w:rsid w:val="00263ED2"/>
    <w:rsid w:val="00264417"/>
    <w:rsid w:val="00266B9B"/>
    <w:rsid w:val="00267600"/>
    <w:rsid w:val="0027410D"/>
    <w:rsid w:val="002747E0"/>
    <w:rsid w:val="00276121"/>
    <w:rsid w:val="002800F7"/>
    <w:rsid w:val="0028028E"/>
    <w:rsid w:val="0028089F"/>
    <w:rsid w:val="00284FB5"/>
    <w:rsid w:val="00291544"/>
    <w:rsid w:val="002929FB"/>
    <w:rsid w:val="00292EF5"/>
    <w:rsid w:val="00293D3D"/>
    <w:rsid w:val="002940FD"/>
    <w:rsid w:val="002957A3"/>
    <w:rsid w:val="0029685A"/>
    <w:rsid w:val="00297770"/>
    <w:rsid w:val="002A233A"/>
    <w:rsid w:val="002A2ED0"/>
    <w:rsid w:val="002A4FF4"/>
    <w:rsid w:val="002A5590"/>
    <w:rsid w:val="002A5D6A"/>
    <w:rsid w:val="002B11A3"/>
    <w:rsid w:val="002B186E"/>
    <w:rsid w:val="002B2802"/>
    <w:rsid w:val="002B2C6D"/>
    <w:rsid w:val="002B2E58"/>
    <w:rsid w:val="002B337E"/>
    <w:rsid w:val="002B3A10"/>
    <w:rsid w:val="002B61F6"/>
    <w:rsid w:val="002B7E86"/>
    <w:rsid w:val="002C0888"/>
    <w:rsid w:val="002C0DBC"/>
    <w:rsid w:val="002C283D"/>
    <w:rsid w:val="002C2E39"/>
    <w:rsid w:val="002C398E"/>
    <w:rsid w:val="002C3B1C"/>
    <w:rsid w:val="002C4D7D"/>
    <w:rsid w:val="002C5628"/>
    <w:rsid w:val="002C65BF"/>
    <w:rsid w:val="002C71E5"/>
    <w:rsid w:val="002D07B9"/>
    <w:rsid w:val="002D150D"/>
    <w:rsid w:val="002D183D"/>
    <w:rsid w:val="002D2A36"/>
    <w:rsid w:val="002D2CA5"/>
    <w:rsid w:val="002D3A85"/>
    <w:rsid w:val="002D485C"/>
    <w:rsid w:val="002D56EA"/>
    <w:rsid w:val="002D5F2E"/>
    <w:rsid w:val="002D73D3"/>
    <w:rsid w:val="002D766B"/>
    <w:rsid w:val="002D7B65"/>
    <w:rsid w:val="002E0006"/>
    <w:rsid w:val="002E0263"/>
    <w:rsid w:val="002E07DE"/>
    <w:rsid w:val="002E1B64"/>
    <w:rsid w:val="002E22EB"/>
    <w:rsid w:val="002E23B7"/>
    <w:rsid w:val="002E2C22"/>
    <w:rsid w:val="002E4A6B"/>
    <w:rsid w:val="002E6C20"/>
    <w:rsid w:val="002E7CDB"/>
    <w:rsid w:val="002F0F4D"/>
    <w:rsid w:val="002F29CA"/>
    <w:rsid w:val="002F37E3"/>
    <w:rsid w:val="002F762F"/>
    <w:rsid w:val="00300A29"/>
    <w:rsid w:val="00300A58"/>
    <w:rsid w:val="0030175B"/>
    <w:rsid w:val="00301B4B"/>
    <w:rsid w:val="00304813"/>
    <w:rsid w:val="00305342"/>
    <w:rsid w:val="003059AA"/>
    <w:rsid w:val="003067CD"/>
    <w:rsid w:val="003072EE"/>
    <w:rsid w:val="00307787"/>
    <w:rsid w:val="003101C7"/>
    <w:rsid w:val="00310237"/>
    <w:rsid w:val="00313AB8"/>
    <w:rsid w:val="00316B92"/>
    <w:rsid w:val="00320AFE"/>
    <w:rsid w:val="00321611"/>
    <w:rsid w:val="00323AA8"/>
    <w:rsid w:val="00325743"/>
    <w:rsid w:val="00326AB2"/>
    <w:rsid w:val="003305E7"/>
    <w:rsid w:val="00330A42"/>
    <w:rsid w:val="00330ECE"/>
    <w:rsid w:val="003317D3"/>
    <w:rsid w:val="00331A23"/>
    <w:rsid w:val="00331CE3"/>
    <w:rsid w:val="00332FFF"/>
    <w:rsid w:val="003333E8"/>
    <w:rsid w:val="00333C17"/>
    <w:rsid w:val="00333D02"/>
    <w:rsid w:val="00336282"/>
    <w:rsid w:val="0033740D"/>
    <w:rsid w:val="00337F9C"/>
    <w:rsid w:val="00341623"/>
    <w:rsid w:val="003437BE"/>
    <w:rsid w:val="00343B69"/>
    <w:rsid w:val="003449F3"/>
    <w:rsid w:val="0034553B"/>
    <w:rsid w:val="00345B4A"/>
    <w:rsid w:val="003460E8"/>
    <w:rsid w:val="00346CB7"/>
    <w:rsid w:val="00350CBE"/>
    <w:rsid w:val="00352C29"/>
    <w:rsid w:val="00354CBD"/>
    <w:rsid w:val="00354FDF"/>
    <w:rsid w:val="00355A81"/>
    <w:rsid w:val="00356FEB"/>
    <w:rsid w:val="00357783"/>
    <w:rsid w:val="00361DCE"/>
    <w:rsid w:val="0037225D"/>
    <w:rsid w:val="00372FD7"/>
    <w:rsid w:val="0037326E"/>
    <w:rsid w:val="00373A3F"/>
    <w:rsid w:val="00373A92"/>
    <w:rsid w:val="003753BE"/>
    <w:rsid w:val="00375576"/>
    <w:rsid w:val="003757F3"/>
    <w:rsid w:val="003773C6"/>
    <w:rsid w:val="0038024A"/>
    <w:rsid w:val="00380C55"/>
    <w:rsid w:val="00380EA4"/>
    <w:rsid w:val="00382650"/>
    <w:rsid w:val="003826B8"/>
    <w:rsid w:val="003851CA"/>
    <w:rsid w:val="00386843"/>
    <w:rsid w:val="00387DBB"/>
    <w:rsid w:val="00390507"/>
    <w:rsid w:val="00393792"/>
    <w:rsid w:val="00393C49"/>
    <w:rsid w:val="00393D4D"/>
    <w:rsid w:val="00394C9B"/>
    <w:rsid w:val="00395D68"/>
    <w:rsid w:val="0039710E"/>
    <w:rsid w:val="003A1177"/>
    <w:rsid w:val="003A233E"/>
    <w:rsid w:val="003A266A"/>
    <w:rsid w:val="003A33BE"/>
    <w:rsid w:val="003A34F3"/>
    <w:rsid w:val="003A3A76"/>
    <w:rsid w:val="003A405D"/>
    <w:rsid w:val="003A4911"/>
    <w:rsid w:val="003A56AD"/>
    <w:rsid w:val="003B11AC"/>
    <w:rsid w:val="003B1C11"/>
    <w:rsid w:val="003B34D1"/>
    <w:rsid w:val="003B65A5"/>
    <w:rsid w:val="003B66C2"/>
    <w:rsid w:val="003B68BF"/>
    <w:rsid w:val="003B6946"/>
    <w:rsid w:val="003B6B4F"/>
    <w:rsid w:val="003B7733"/>
    <w:rsid w:val="003B7CA3"/>
    <w:rsid w:val="003C0D35"/>
    <w:rsid w:val="003C17F2"/>
    <w:rsid w:val="003C2289"/>
    <w:rsid w:val="003C2879"/>
    <w:rsid w:val="003C2D6F"/>
    <w:rsid w:val="003C2ED6"/>
    <w:rsid w:val="003C490A"/>
    <w:rsid w:val="003C534B"/>
    <w:rsid w:val="003C5D9A"/>
    <w:rsid w:val="003C61B3"/>
    <w:rsid w:val="003D0DE7"/>
    <w:rsid w:val="003D140F"/>
    <w:rsid w:val="003D1CF1"/>
    <w:rsid w:val="003D3A15"/>
    <w:rsid w:val="003D6EEE"/>
    <w:rsid w:val="003D7DEA"/>
    <w:rsid w:val="003E07DA"/>
    <w:rsid w:val="003E1532"/>
    <w:rsid w:val="003E20F3"/>
    <w:rsid w:val="003E26FE"/>
    <w:rsid w:val="003E4B3C"/>
    <w:rsid w:val="003E5269"/>
    <w:rsid w:val="003E6C3F"/>
    <w:rsid w:val="003E7113"/>
    <w:rsid w:val="003F17F2"/>
    <w:rsid w:val="003F447C"/>
    <w:rsid w:val="003F44BA"/>
    <w:rsid w:val="003F5979"/>
    <w:rsid w:val="003F5C58"/>
    <w:rsid w:val="003F796F"/>
    <w:rsid w:val="00400712"/>
    <w:rsid w:val="0040146D"/>
    <w:rsid w:val="00401CE4"/>
    <w:rsid w:val="00402220"/>
    <w:rsid w:val="004030AC"/>
    <w:rsid w:val="00403B20"/>
    <w:rsid w:val="004046B1"/>
    <w:rsid w:val="004060EA"/>
    <w:rsid w:val="00406186"/>
    <w:rsid w:val="00407D79"/>
    <w:rsid w:val="0041016B"/>
    <w:rsid w:val="004104E4"/>
    <w:rsid w:val="00410A39"/>
    <w:rsid w:val="00411AA5"/>
    <w:rsid w:val="00413CFB"/>
    <w:rsid w:val="00416A7B"/>
    <w:rsid w:val="0041761A"/>
    <w:rsid w:val="00420974"/>
    <w:rsid w:val="004212E5"/>
    <w:rsid w:val="00421A33"/>
    <w:rsid w:val="00421DA7"/>
    <w:rsid w:val="004228D8"/>
    <w:rsid w:val="00427652"/>
    <w:rsid w:val="00427892"/>
    <w:rsid w:val="004278E0"/>
    <w:rsid w:val="004302E7"/>
    <w:rsid w:val="00430E0B"/>
    <w:rsid w:val="00431AAE"/>
    <w:rsid w:val="00433256"/>
    <w:rsid w:val="0043590E"/>
    <w:rsid w:val="0043604D"/>
    <w:rsid w:val="00436F05"/>
    <w:rsid w:val="00440BA7"/>
    <w:rsid w:val="004418A7"/>
    <w:rsid w:val="004432B6"/>
    <w:rsid w:val="00446BB4"/>
    <w:rsid w:val="004517CC"/>
    <w:rsid w:val="004529FC"/>
    <w:rsid w:val="004538D5"/>
    <w:rsid w:val="00455288"/>
    <w:rsid w:val="0045590C"/>
    <w:rsid w:val="00455D38"/>
    <w:rsid w:val="00457187"/>
    <w:rsid w:val="004571AC"/>
    <w:rsid w:val="0045741D"/>
    <w:rsid w:val="00460780"/>
    <w:rsid w:val="00463BC5"/>
    <w:rsid w:val="00470536"/>
    <w:rsid w:val="00471382"/>
    <w:rsid w:val="00471863"/>
    <w:rsid w:val="004749CC"/>
    <w:rsid w:val="00474DF6"/>
    <w:rsid w:val="004807D5"/>
    <w:rsid w:val="0048183C"/>
    <w:rsid w:val="00481D32"/>
    <w:rsid w:val="00482849"/>
    <w:rsid w:val="00483F9F"/>
    <w:rsid w:val="004851B9"/>
    <w:rsid w:val="00485F6A"/>
    <w:rsid w:val="004861EF"/>
    <w:rsid w:val="00487A81"/>
    <w:rsid w:val="004900AC"/>
    <w:rsid w:val="004905B3"/>
    <w:rsid w:val="004917FA"/>
    <w:rsid w:val="00493897"/>
    <w:rsid w:val="00493C8C"/>
    <w:rsid w:val="00493ED5"/>
    <w:rsid w:val="00496595"/>
    <w:rsid w:val="00496EFD"/>
    <w:rsid w:val="004A0B3C"/>
    <w:rsid w:val="004A0DFC"/>
    <w:rsid w:val="004A3AE0"/>
    <w:rsid w:val="004A3C7B"/>
    <w:rsid w:val="004A3C89"/>
    <w:rsid w:val="004B03A4"/>
    <w:rsid w:val="004B0D09"/>
    <w:rsid w:val="004B39A8"/>
    <w:rsid w:val="004B4D6C"/>
    <w:rsid w:val="004B507B"/>
    <w:rsid w:val="004B53BF"/>
    <w:rsid w:val="004B6A4B"/>
    <w:rsid w:val="004B6B38"/>
    <w:rsid w:val="004B7BB8"/>
    <w:rsid w:val="004C1006"/>
    <w:rsid w:val="004C1C63"/>
    <w:rsid w:val="004C200C"/>
    <w:rsid w:val="004C21B9"/>
    <w:rsid w:val="004C22DE"/>
    <w:rsid w:val="004C23B4"/>
    <w:rsid w:val="004C3EE5"/>
    <w:rsid w:val="004C5613"/>
    <w:rsid w:val="004C596E"/>
    <w:rsid w:val="004C71E2"/>
    <w:rsid w:val="004D170E"/>
    <w:rsid w:val="004D28F4"/>
    <w:rsid w:val="004D3BEE"/>
    <w:rsid w:val="004D555D"/>
    <w:rsid w:val="004D5A31"/>
    <w:rsid w:val="004D6EA3"/>
    <w:rsid w:val="004E0AF1"/>
    <w:rsid w:val="004E39D2"/>
    <w:rsid w:val="004E5730"/>
    <w:rsid w:val="004E6B08"/>
    <w:rsid w:val="004F02AF"/>
    <w:rsid w:val="004F28D9"/>
    <w:rsid w:val="004F5852"/>
    <w:rsid w:val="004F7100"/>
    <w:rsid w:val="00501B04"/>
    <w:rsid w:val="00502B7A"/>
    <w:rsid w:val="0050625A"/>
    <w:rsid w:val="005104C0"/>
    <w:rsid w:val="00510BC5"/>
    <w:rsid w:val="0051196E"/>
    <w:rsid w:val="00512267"/>
    <w:rsid w:val="0051605D"/>
    <w:rsid w:val="00516627"/>
    <w:rsid w:val="00517AB8"/>
    <w:rsid w:val="005207A9"/>
    <w:rsid w:val="00520A00"/>
    <w:rsid w:val="00521C1C"/>
    <w:rsid w:val="00526AB2"/>
    <w:rsid w:val="00530F72"/>
    <w:rsid w:val="00532732"/>
    <w:rsid w:val="00533540"/>
    <w:rsid w:val="00533A7D"/>
    <w:rsid w:val="005345FB"/>
    <w:rsid w:val="00534CF3"/>
    <w:rsid w:val="0053500C"/>
    <w:rsid w:val="005356D6"/>
    <w:rsid w:val="00535DFD"/>
    <w:rsid w:val="00535F1A"/>
    <w:rsid w:val="00535F6B"/>
    <w:rsid w:val="00537EB9"/>
    <w:rsid w:val="0054333D"/>
    <w:rsid w:val="005437E5"/>
    <w:rsid w:val="0054747C"/>
    <w:rsid w:val="00551FCD"/>
    <w:rsid w:val="00552180"/>
    <w:rsid w:val="005524D5"/>
    <w:rsid w:val="005530D9"/>
    <w:rsid w:val="005544B5"/>
    <w:rsid w:val="00555AEE"/>
    <w:rsid w:val="00557400"/>
    <w:rsid w:val="0055772C"/>
    <w:rsid w:val="00561174"/>
    <w:rsid w:val="00563845"/>
    <w:rsid w:val="00563F64"/>
    <w:rsid w:val="0056523E"/>
    <w:rsid w:val="005717D3"/>
    <w:rsid w:val="00574056"/>
    <w:rsid w:val="00575487"/>
    <w:rsid w:val="00575580"/>
    <w:rsid w:val="00575A70"/>
    <w:rsid w:val="0057663E"/>
    <w:rsid w:val="00581272"/>
    <w:rsid w:val="00581E26"/>
    <w:rsid w:val="005824E2"/>
    <w:rsid w:val="0058255A"/>
    <w:rsid w:val="005838D4"/>
    <w:rsid w:val="00584ECB"/>
    <w:rsid w:val="00584F7F"/>
    <w:rsid w:val="00584FBE"/>
    <w:rsid w:val="005862C7"/>
    <w:rsid w:val="00586346"/>
    <w:rsid w:val="00592566"/>
    <w:rsid w:val="00592CF6"/>
    <w:rsid w:val="0059640B"/>
    <w:rsid w:val="005A04F1"/>
    <w:rsid w:val="005A19AB"/>
    <w:rsid w:val="005A3721"/>
    <w:rsid w:val="005A52A8"/>
    <w:rsid w:val="005A5F88"/>
    <w:rsid w:val="005A623B"/>
    <w:rsid w:val="005A68D4"/>
    <w:rsid w:val="005A798A"/>
    <w:rsid w:val="005A7D72"/>
    <w:rsid w:val="005B035C"/>
    <w:rsid w:val="005B24E5"/>
    <w:rsid w:val="005B257D"/>
    <w:rsid w:val="005B4B0D"/>
    <w:rsid w:val="005B5ACE"/>
    <w:rsid w:val="005B61F2"/>
    <w:rsid w:val="005B65B2"/>
    <w:rsid w:val="005B702B"/>
    <w:rsid w:val="005C5733"/>
    <w:rsid w:val="005D0D5F"/>
    <w:rsid w:val="005D17A3"/>
    <w:rsid w:val="005D2BF6"/>
    <w:rsid w:val="005D2FA2"/>
    <w:rsid w:val="005D366D"/>
    <w:rsid w:val="005D471D"/>
    <w:rsid w:val="005D5F64"/>
    <w:rsid w:val="005D5F98"/>
    <w:rsid w:val="005E102F"/>
    <w:rsid w:val="005E1063"/>
    <w:rsid w:val="005E15F3"/>
    <w:rsid w:val="005E3D58"/>
    <w:rsid w:val="005F0785"/>
    <w:rsid w:val="005F2232"/>
    <w:rsid w:val="005F3807"/>
    <w:rsid w:val="005F45FC"/>
    <w:rsid w:val="005F559A"/>
    <w:rsid w:val="005F7DA4"/>
    <w:rsid w:val="005F7F0A"/>
    <w:rsid w:val="00600C7B"/>
    <w:rsid w:val="00602650"/>
    <w:rsid w:val="006053A3"/>
    <w:rsid w:val="00606574"/>
    <w:rsid w:val="00606CCD"/>
    <w:rsid w:val="0060790C"/>
    <w:rsid w:val="00610E88"/>
    <w:rsid w:val="0061212E"/>
    <w:rsid w:val="006149E9"/>
    <w:rsid w:val="0061626D"/>
    <w:rsid w:val="00617ADC"/>
    <w:rsid w:val="00621523"/>
    <w:rsid w:val="00623F12"/>
    <w:rsid w:val="00624450"/>
    <w:rsid w:val="0062583E"/>
    <w:rsid w:val="00627A1F"/>
    <w:rsid w:val="00627A79"/>
    <w:rsid w:val="00633A04"/>
    <w:rsid w:val="006341D3"/>
    <w:rsid w:val="0063471B"/>
    <w:rsid w:val="00635A29"/>
    <w:rsid w:val="00635ABE"/>
    <w:rsid w:val="00636FCE"/>
    <w:rsid w:val="00641AA6"/>
    <w:rsid w:val="00644443"/>
    <w:rsid w:val="00644CD7"/>
    <w:rsid w:val="006452DB"/>
    <w:rsid w:val="0065064B"/>
    <w:rsid w:val="00650F68"/>
    <w:rsid w:val="00651AE1"/>
    <w:rsid w:val="00652AFE"/>
    <w:rsid w:val="00654262"/>
    <w:rsid w:val="00654BC6"/>
    <w:rsid w:val="0065587F"/>
    <w:rsid w:val="0065666A"/>
    <w:rsid w:val="006624B5"/>
    <w:rsid w:val="0066369D"/>
    <w:rsid w:val="00663B9B"/>
    <w:rsid w:val="00663DE2"/>
    <w:rsid w:val="00664198"/>
    <w:rsid w:val="00664C01"/>
    <w:rsid w:val="006654B7"/>
    <w:rsid w:val="006654C1"/>
    <w:rsid w:val="00665A48"/>
    <w:rsid w:val="006662D0"/>
    <w:rsid w:val="00666A8E"/>
    <w:rsid w:val="00667DF7"/>
    <w:rsid w:val="006706A1"/>
    <w:rsid w:val="006715AB"/>
    <w:rsid w:val="00671A7C"/>
    <w:rsid w:val="006723D2"/>
    <w:rsid w:val="00672CAF"/>
    <w:rsid w:val="00674900"/>
    <w:rsid w:val="006774C9"/>
    <w:rsid w:val="00681D73"/>
    <w:rsid w:val="00682098"/>
    <w:rsid w:val="0068217E"/>
    <w:rsid w:val="006821DF"/>
    <w:rsid w:val="006823AD"/>
    <w:rsid w:val="00683CE3"/>
    <w:rsid w:val="00684F8F"/>
    <w:rsid w:val="0068549D"/>
    <w:rsid w:val="0068767B"/>
    <w:rsid w:val="006879F9"/>
    <w:rsid w:val="00690099"/>
    <w:rsid w:val="006903E5"/>
    <w:rsid w:val="00690B88"/>
    <w:rsid w:val="00691675"/>
    <w:rsid w:val="0069266F"/>
    <w:rsid w:val="006930F3"/>
    <w:rsid w:val="006946AB"/>
    <w:rsid w:val="00695265"/>
    <w:rsid w:val="0069526B"/>
    <w:rsid w:val="00695492"/>
    <w:rsid w:val="0069624A"/>
    <w:rsid w:val="00696635"/>
    <w:rsid w:val="00697A8B"/>
    <w:rsid w:val="00697AEF"/>
    <w:rsid w:val="006A12D1"/>
    <w:rsid w:val="006A1A58"/>
    <w:rsid w:val="006A440F"/>
    <w:rsid w:val="006A5888"/>
    <w:rsid w:val="006A5D62"/>
    <w:rsid w:val="006A65FC"/>
    <w:rsid w:val="006A79DA"/>
    <w:rsid w:val="006B3110"/>
    <w:rsid w:val="006B56A1"/>
    <w:rsid w:val="006B5CD1"/>
    <w:rsid w:val="006B6FAB"/>
    <w:rsid w:val="006C0045"/>
    <w:rsid w:val="006C0167"/>
    <w:rsid w:val="006C2EE0"/>
    <w:rsid w:val="006C3A85"/>
    <w:rsid w:val="006C5CD2"/>
    <w:rsid w:val="006C6A0E"/>
    <w:rsid w:val="006C718B"/>
    <w:rsid w:val="006D2172"/>
    <w:rsid w:val="006D21EB"/>
    <w:rsid w:val="006D3730"/>
    <w:rsid w:val="006D42D3"/>
    <w:rsid w:val="006E0BB6"/>
    <w:rsid w:val="006E27A0"/>
    <w:rsid w:val="006E56B3"/>
    <w:rsid w:val="006E78B6"/>
    <w:rsid w:val="006F00EE"/>
    <w:rsid w:val="006F03C5"/>
    <w:rsid w:val="006F0E3B"/>
    <w:rsid w:val="006F2855"/>
    <w:rsid w:val="006F4CAA"/>
    <w:rsid w:val="006F5678"/>
    <w:rsid w:val="006F6BB1"/>
    <w:rsid w:val="006F7907"/>
    <w:rsid w:val="00701168"/>
    <w:rsid w:val="00701551"/>
    <w:rsid w:val="00704036"/>
    <w:rsid w:val="007041AF"/>
    <w:rsid w:val="00704739"/>
    <w:rsid w:val="00705D96"/>
    <w:rsid w:val="0070629C"/>
    <w:rsid w:val="0071051C"/>
    <w:rsid w:val="00710984"/>
    <w:rsid w:val="00711240"/>
    <w:rsid w:val="00712DD1"/>
    <w:rsid w:val="00714A1C"/>
    <w:rsid w:val="00715696"/>
    <w:rsid w:val="00715DFD"/>
    <w:rsid w:val="00716449"/>
    <w:rsid w:val="00721BF5"/>
    <w:rsid w:val="00722CC8"/>
    <w:rsid w:val="00725101"/>
    <w:rsid w:val="00725A10"/>
    <w:rsid w:val="00726E70"/>
    <w:rsid w:val="00732C17"/>
    <w:rsid w:val="007334AB"/>
    <w:rsid w:val="007339A4"/>
    <w:rsid w:val="00734A6E"/>
    <w:rsid w:val="00735C62"/>
    <w:rsid w:val="00735E84"/>
    <w:rsid w:val="00736FC6"/>
    <w:rsid w:val="00737024"/>
    <w:rsid w:val="007379FE"/>
    <w:rsid w:val="00741AA1"/>
    <w:rsid w:val="0074359F"/>
    <w:rsid w:val="007439F7"/>
    <w:rsid w:val="00745E73"/>
    <w:rsid w:val="00746085"/>
    <w:rsid w:val="007470BF"/>
    <w:rsid w:val="00747A87"/>
    <w:rsid w:val="00750726"/>
    <w:rsid w:val="007507BC"/>
    <w:rsid w:val="0075086F"/>
    <w:rsid w:val="0075113B"/>
    <w:rsid w:val="00752DE0"/>
    <w:rsid w:val="0075467A"/>
    <w:rsid w:val="007566DE"/>
    <w:rsid w:val="00763440"/>
    <w:rsid w:val="007634F7"/>
    <w:rsid w:val="007644DE"/>
    <w:rsid w:val="00764668"/>
    <w:rsid w:val="007648A4"/>
    <w:rsid w:val="007651F9"/>
    <w:rsid w:val="00766455"/>
    <w:rsid w:val="00770B4E"/>
    <w:rsid w:val="00771D9E"/>
    <w:rsid w:val="00772A91"/>
    <w:rsid w:val="0077387A"/>
    <w:rsid w:val="00773C8C"/>
    <w:rsid w:val="00774131"/>
    <w:rsid w:val="00774510"/>
    <w:rsid w:val="00775F24"/>
    <w:rsid w:val="00776D52"/>
    <w:rsid w:val="007777C1"/>
    <w:rsid w:val="00777ADA"/>
    <w:rsid w:val="0078144B"/>
    <w:rsid w:val="00782526"/>
    <w:rsid w:val="007843B7"/>
    <w:rsid w:val="00785D47"/>
    <w:rsid w:val="0078627B"/>
    <w:rsid w:val="007867B3"/>
    <w:rsid w:val="007877EB"/>
    <w:rsid w:val="00787C0A"/>
    <w:rsid w:val="00790263"/>
    <w:rsid w:val="0079254A"/>
    <w:rsid w:val="007978CF"/>
    <w:rsid w:val="007A0217"/>
    <w:rsid w:val="007A11F9"/>
    <w:rsid w:val="007A1AF2"/>
    <w:rsid w:val="007A21C6"/>
    <w:rsid w:val="007A356C"/>
    <w:rsid w:val="007A3B6F"/>
    <w:rsid w:val="007A57B7"/>
    <w:rsid w:val="007B00B8"/>
    <w:rsid w:val="007B2149"/>
    <w:rsid w:val="007B293F"/>
    <w:rsid w:val="007B467D"/>
    <w:rsid w:val="007B68E3"/>
    <w:rsid w:val="007C164E"/>
    <w:rsid w:val="007C268D"/>
    <w:rsid w:val="007C2CFB"/>
    <w:rsid w:val="007C35B0"/>
    <w:rsid w:val="007C4D9F"/>
    <w:rsid w:val="007C5846"/>
    <w:rsid w:val="007C62DB"/>
    <w:rsid w:val="007C7A70"/>
    <w:rsid w:val="007D2841"/>
    <w:rsid w:val="007D379F"/>
    <w:rsid w:val="007D5F4E"/>
    <w:rsid w:val="007D71C5"/>
    <w:rsid w:val="007E31C4"/>
    <w:rsid w:val="007E3E70"/>
    <w:rsid w:val="007E4196"/>
    <w:rsid w:val="007E41CE"/>
    <w:rsid w:val="007E4766"/>
    <w:rsid w:val="007E573E"/>
    <w:rsid w:val="007E5807"/>
    <w:rsid w:val="007E6BBF"/>
    <w:rsid w:val="007E775E"/>
    <w:rsid w:val="007F1D8E"/>
    <w:rsid w:val="007F48D4"/>
    <w:rsid w:val="008008B2"/>
    <w:rsid w:val="008025D2"/>
    <w:rsid w:val="00802A81"/>
    <w:rsid w:val="008037F6"/>
    <w:rsid w:val="00804CDF"/>
    <w:rsid w:val="00805CD3"/>
    <w:rsid w:val="008068C8"/>
    <w:rsid w:val="00806994"/>
    <w:rsid w:val="00806EB8"/>
    <w:rsid w:val="00810753"/>
    <w:rsid w:val="00812399"/>
    <w:rsid w:val="008148D5"/>
    <w:rsid w:val="008149A7"/>
    <w:rsid w:val="0081520F"/>
    <w:rsid w:val="00815285"/>
    <w:rsid w:val="00815FA5"/>
    <w:rsid w:val="00820A49"/>
    <w:rsid w:val="00820DD6"/>
    <w:rsid w:val="00821341"/>
    <w:rsid w:val="00822084"/>
    <w:rsid w:val="0082229C"/>
    <w:rsid w:val="0082537C"/>
    <w:rsid w:val="00825827"/>
    <w:rsid w:val="00825ED7"/>
    <w:rsid w:val="008268B7"/>
    <w:rsid w:val="00827500"/>
    <w:rsid w:val="0083053D"/>
    <w:rsid w:val="00834474"/>
    <w:rsid w:val="0083508C"/>
    <w:rsid w:val="0083621B"/>
    <w:rsid w:val="008376B6"/>
    <w:rsid w:val="0084008D"/>
    <w:rsid w:val="00840EB5"/>
    <w:rsid w:val="008431FE"/>
    <w:rsid w:val="00843FBF"/>
    <w:rsid w:val="0084408C"/>
    <w:rsid w:val="00846533"/>
    <w:rsid w:val="008467AF"/>
    <w:rsid w:val="00847EC3"/>
    <w:rsid w:val="00851799"/>
    <w:rsid w:val="00851AA5"/>
    <w:rsid w:val="00852973"/>
    <w:rsid w:val="00853D29"/>
    <w:rsid w:val="00854CAD"/>
    <w:rsid w:val="00856C44"/>
    <w:rsid w:val="00856D96"/>
    <w:rsid w:val="00857C02"/>
    <w:rsid w:val="00862E31"/>
    <w:rsid w:val="00865870"/>
    <w:rsid w:val="00866AAE"/>
    <w:rsid w:val="00867941"/>
    <w:rsid w:val="00870C4A"/>
    <w:rsid w:val="0087246E"/>
    <w:rsid w:val="00872ADE"/>
    <w:rsid w:val="0087345C"/>
    <w:rsid w:val="00873A48"/>
    <w:rsid w:val="00874D4C"/>
    <w:rsid w:val="0087570C"/>
    <w:rsid w:val="00875C72"/>
    <w:rsid w:val="00876437"/>
    <w:rsid w:val="00877367"/>
    <w:rsid w:val="00877383"/>
    <w:rsid w:val="00880AE5"/>
    <w:rsid w:val="00882CE3"/>
    <w:rsid w:val="00883D08"/>
    <w:rsid w:val="0088520E"/>
    <w:rsid w:val="0089014D"/>
    <w:rsid w:val="00890E6B"/>
    <w:rsid w:val="008917A5"/>
    <w:rsid w:val="008918D0"/>
    <w:rsid w:val="00892B4C"/>
    <w:rsid w:val="0089391B"/>
    <w:rsid w:val="00895294"/>
    <w:rsid w:val="00895325"/>
    <w:rsid w:val="00896343"/>
    <w:rsid w:val="00897293"/>
    <w:rsid w:val="0089729C"/>
    <w:rsid w:val="00897703"/>
    <w:rsid w:val="008A484F"/>
    <w:rsid w:val="008A524A"/>
    <w:rsid w:val="008A5447"/>
    <w:rsid w:val="008A591B"/>
    <w:rsid w:val="008A67F5"/>
    <w:rsid w:val="008A7221"/>
    <w:rsid w:val="008A75C7"/>
    <w:rsid w:val="008B0E64"/>
    <w:rsid w:val="008B1635"/>
    <w:rsid w:val="008B20E7"/>
    <w:rsid w:val="008B21B9"/>
    <w:rsid w:val="008B2996"/>
    <w:rsid w:val="008B3A7C"/>
    <w:rsid w:val="008B4944"/>
    <w:rsid w:val="008B59FE"/>
    <w:rsid w:val="008B648E"/>
    <w:rsid w:val="008B6D48"/>
    <w:rsid w:val="008C0469"/>
    <w:rsid w:val="008C311F"/>
    <w:rsid w:val="008C37FA"/>
    <w:rsid w:val="008C4924"/>
    <w:rsid w:val="008C5C61"/>
    <w:rsid w:val="008C7B4D"/>
    <w:rsid w:val="008D06A6"/>
    <w:rsid w:val="008D07D7"/>
    <w:rsid w:val="008D1DC8"/>
    <w:rsid w:val="008D1E35"/>
    <w:rsid w:val="008D2909"/>
    <w:rsid w:val="008D316A"/>
    <w:rsid w:val="008D4707"/>
    <w:rsid w:val="008D64B9"/>
    <w:rsid w:val="008E16D9"/>
    <w:rsid w:val="008E3573"/>
    <w:rsid w:val="008E6C3B"/>
    <w:rsid w:val="008F0CB4"/>
    <w:rsid w:val="008F1907"/>
    <w:rsid w:val="008F48B1"/>
    <w:rsid w:val="008F5232"/>
    <w:rsid w:val="008F6DBA"/>
    <w:rsid w:val="00903D08"/>
    <w:rsid w:val="00904366"/>
    <w:rsid w:val="00904EF1"/>
    <w:rsid w:val="00905D6A"/>
    <w:rsid w:val="00907508"/>
    <w:rsid w:val="00907C1B"/>
    <w:rsid w:val="00910689"/>
    <w:rsid w:val="009107E8"/>
    <w:rsid w:val="00913419"/>
    <w:rsid w:val="0091428F"/>
    <w:rsid w:val="00914CB0"/>
    <w:rsid w:val="00915AFD"/>
    <w:rsid w:val="0091710D"/>
    <w:rsid w:val="00920807"/>
    <w:rsid w:val="0092096D"/>
    <w:rsid w:val="00921AB0"/>
    <w:rsid w:val="009254A2"/>
    <w:rsid w:val="009275C0"/>
    <w:rsid w:val="00930A7F"/>
    <w:rsid w:val="00931106"/>
    <w:rsid w:val="009319D9"/>
    <w:rsid w:val="00931A0F"/>
    <w:rsid w:val="009324C7"/>
    <w:rsid w:val="00932513"/>
    <w:rsid w:val="00933426"/>
    <w:rsid w:val="00936DC4"/>
    <w:rsid w:val="0093726B"/>
    <w:rsid w:val="00937773"/>
    <w:rsid w:val="00937A26"/>
    <w:rsid w:val="0094288F"/>
    <w:rsid w:val="00943FA4"/>
    <w:rsid w:val="00944263"/>
    <w:rsid w:val="00944E45"/>
    <w:rsid w:val="00945D90"/>
    <w:rsid w:val="00945E9D"/>
    <w:rsid w:val="00946B49"/>
    <w:rsid w:val="009479DF"/>
    <w:rsid w:val="00951081"/>
    <w:rsid w:val="00955E3D"/>
    <w:rsid w:val="009566EC"/>
    <w:rsid w:val="00956C78"/>
    <w:rsid w:val="00957352"/>
    <w:rsid w:val="00964FE1"/>
    <w:rsid w:val="00966461"/>
    <w:rsid w:val="00970220"/>
    <w:rsid w:val="00971028"/>
    <w:rsid w:val="00971217"/>
    <w:rsid w:val="00971558"/>
    <w:rsid w:val="0097181F"/>
    <w:rsid w:val="00971FEE"/>
    <w:rsid w:val="009720C0"/>
    <w:rsid w:val="009729F5"/>
    <w:rsid w:val="00972A97"/>
    <w:rsid w:val="00974442"/>
    <w:rsid w:val="00975615"/>
    <w:rsid w:val="009757E0"/>
    <w:rsid w:val="0097593E"/>
    <w:rsid w:val="00975C52"/>
    <w:rsid w:val="00977B74"/>
    <w:rsid w:val="00980E1E"/>
    <w:rsid w:val="00980F5B"/>
    <w:rsid w:val="009830E6"/>
    <w:rsid w:val="009837C9"/>
    <w:rsid w:val="00983B44"/>
    <w:rsid w:val="0098403B"/>
    <w:rsid w:val="009863D5"/>
    <w:rsid w:val="009864AA"/>
    <w:rsid w:val="0098707B"/>
    <w:rsid w:val="009875EE"/>
    <w:rsid w:val="009942C5"/>
    <w:rsid w:val="00995286"/>
    <w:rsid w:val="009953BC"/>
    <w:rsid w:val="009956C2"/>
    <w:rsid w:val="00995AB0"/>
    <w:rsid w:val="00996317"/>
    <w:rsid w:val="009974F7"/>
    <w:rsid w:val="009A0EB2"/>
    <w:rsid w:val="009A14E4"/>
    <w:rsid w:val="009A214F"/>
    <w:rsid w:val="009A3754"/>
    <w:rsid w:val="009A3910"/>
    <w:rsid w:val="009A3A8D"/>
    <w:rsid w:val="009A438A"/>
    <w:rsid w:val="009A5E8B"/>
    <w:rsid w:val="009B05A8"/>
    <w:rsid w:val="009B0E2B"/>
    <w:rsid w:val="009B3444"/>
    <w:rsid w:val="009B4DED"/>
    <w:rsid w:val="009C1BA6"/>
    <w:rsid w:val="009C40E6"/>
    <w:rsid w:val="009C56D6"/>
    <w:rsid w:val="009C7E99"/>
    <w:rsid w:val="009D26F6"/>
    <w:rsid w:val="009D2D58"/>
    <w:rsid w:val="009D2EA2"/>
    <w:rsid w:val="009D2EB6"/>
    <w:rsid w:val="009D3710"/>
    <w:rsid w:val="009D39E8"/>
    <w:rsid w:val="009D3F72"/>
    <w:rsid w:val="009D455F"/>
    <w:rsid w:val="009D534E"/>
    <w:rsid w:val="009E4C02"/>
    <w:rsid w:val="009E5A83"/>
    <w:rsid w:val="009F062D"/>
    <w:rsid w:val="009F098E"/>
    <w:rsid w:val="009F1203"/>
    <w:rsid w:val="009F1E9B"/>
    <w:rsid w:val="009F66AE"/>
    <w:rsid w:val="009F6D7F"/>
    <w:rsid w:val="009F6D80"/>
    <w:rsid w:val="009F7384"/>
    <w:rsid w:val="00A00D81"/>
    <w:rsid w:val="00A0232B"/>
    <w:rsid w:val="00A031C6"/>
    <w:rsid w:val="00A03A39"/>
    <w:rsid w:val="00A0499A"/>
    <w:rsid w:val="00A04E00"/>
    <w:rsid w:val="00A06D35"/>
    <w:rsid w:val="00A07EE2"/>
    <w:rsid w:val="00A109B2"/>
    <w:rsid w:val="00A110AD"/>
    <w:rsid w:val="00A12A74"/>
    <w:rsid w:val="00A12EB0"/>
    <w:rsid w:val="00A168E7"/>
    <w:rsid w:val="00A16E28"/>
    <w:rsid w:val="00A17FF1"/>
    <w:rsid w:val="00A23445"/>
    <w:rsid w:val="00A23E93"/>
    <w:rsid w:val="00A244AA"/>
    <w:rsid w:val="00A27904"/>
    <w:rsid w:val="00A3014B"/>
    <w:rsid w:val="00A34182"/>
    <w:rsid w:val="00A35717"/>
    <w:rsid w:val="00A370CB"/>
    <w:rsid w:val="00A37516"/>
    <w:rsid w:val="00A404A2"/>
    <w:rsid w:val="00A4111C"/>
    <w:rsid w:val="00A41ED1"/>
    <w:rsid w:val="00A42F18"/>
    <w:rsid w:val="00A43EC4"/>
    <w:rsid w:val="00A465D6"/>
    <w:rsid w:val="00A500BC"/>
    <w:rsid w:val="00A50387"/>
    <w:rsid w:val="00A514A9"/>
    <w:rsid w:val="00A51B3D"/>
    <w:rsid w:val="00A52775"/>
    <w:rsid w:val="00A52AAD"/>
    <w:rsid w:val="00A52D90"/>
    <w:rsid w:val="00A52F32"/>
    <w:rsid w:val="00A53B24"/>
    <w:rsid w:val="00A53C60"/>
    <w:rsid w:val="00A53D95"/>
    <w:rsid w:val="00A54155"/>
    <w:rsid w:val="00A5535B"/>
    <w:rsid w:val="00A56E8D"/>
    <w:rsid w:val="00A57E8D"/>
    <w:rsid w:val="00A607EC"/>
    <w:rsid w:val="00A61574"/>
    <w:rsid w:val="00A65342"/>
    <w:rsid w:val="00A656E2"/>
    <w:rsid w:val="00A738CD"/>
    <w:rsid w:val="00A73EBB"/>
    <w:rsid w:val="00A77399"/>
    <w:rsid w:val="00A778B5"/>
    <w:rsid w:val="00A779E7"/>
    <w:rsid w:val="00A83254"/>
    <w:rsid w:val="00A83CB5"/>
    <w:rsid w:val="00A8648F"/>
    <w:rsid w:val="00A869E3"/>
    <w:rsid w:val="00A87334"/>
    <w:rsid w:val="00A87D94"/>
    <w:rsid w:val="00A87F84"/>
    <w:rsid w:val="00A923C4"/>
    <w:rsid w:val="00A92542"/>
    <w:rsid w:val="00A92806"/>
    <w:rsid w:val="00A92948"/>
    <w:rsid w:val="00A92C37"/>
    <w:rsid w:val="00A930BE"/>
    <w:rsid w:val="00A93A8F"/>
    <w:rsid w:val="00A94EA0"/>
    <w:rsid w:val="00A9672F"/>
    <w:rsid w:val="00A967D9"/>
    <w:rsid w:val="00AA062A"/>
    <w:rsid w:val="00AA1360"/>
    <w:rsid w:val="00AA329D"/>
    <w:rsid w:val="00AB054C"/>
    <w:rsid w:val="00AB1D5A"/>
    <w:rsid w:val="00AB360C"/>
    <w:rsid w:val="00AB3640"/>
    <w:rsid w:val="00AB411D"/>
    <w:rsid w:val="00AB4502"/>
    <w:rsid w:val="00AB5A3F"/>
    <w:rsid w:val="00AB5C88"/>
    <w:rsid w:val="00AC0CCA"/>
    <w:rsid w:val="00AC2C94"/>
    <w:rsid w:val="00AC3C5B"/>
    <w:rsid w:val="00AC4800"/>
    <w:rsid w:val="00AC4B71"/>
    <w:rsid w:val="00AC50D0"/>
    <w:rsid w:val="00AC58D3"/>
    <w:rsid w:val="00AC59C9"/>
    <w:rsid w:val="00AD02F1"/>
    <w:rsid w:val="00AD0CAC"/>
    <w:rsid w:val="00AD123C"/>
    <w:rsid w:val="00AD2847"/>
    <w:rsid w:val="00AD3E35"/>
    <w:rsid w:val="00AD4434"/>
    <w:rsid w:val="00AD6052"/>
    <w:rsid w:val="00AD6CAF"/>
    <w:rsid w:val="00AD7339"/>
    <w:rsid w:val="00AD74F4"/>
    <w:rsid w:val="00AE0C5C"/>
    <w:rsid w:val="00AE16EE"/>
    <w:rsid w:val="00AE3585"/>
    <w:rsid w:val="00AE36E8"/>
    <w:rsid w:val="00AE3ADA"/>
    <w:rsid w:val="00AE4FE2"/>
    <w:rsid w:val="00AE66C7"/>
    <w:rsid w:val="00AE7630"/>
    <w:rsid w:val="00AF0841"/>
    <w:rsid w:val="00AF1E88"/>
    <w:rsid w:val="00AF2EDD"/>
    <w:rsid w:val="00AF3222"/>
    <w:rsid w:val="00AF3CC7"/>
    <w:rsid w:val="00B00343"/>
    <w:rsid w:val="00B016CD"/>
    <w:rsid w:val="00B033B9"/>
    <w:rsid w:val="00B05C68"/>
    <w:rsid w:val="00B07F8E"/>
    <w:rsid w:val="00B102CE"/>
    <w:rsid w:val="00B104A7"/>
    <w:rsid w:val="00B10F02"/>
    <w:rsid w:val="00B1156F"/>
    <w:rsid w:val="00B121F4"/>
    <w:rsid w:val="00B149B5"/>
    <w:rsid w:val="00B167F2"/>
    <w:rsid w:val="00B16AB5"/>
    <w:rsid w:val="00B177C9"/>
    <w:rsid w:val="00B17C46"/>
    <w:rsid w:val="00B21C2E"/>
    <w:rsid w:val="00B24262"/>
    <w:rsid w:val="00B26BAF"/>
    <w:rsid w:val="00B27318"/>
    <w:rsid w:val="00B279DD"/>
    <w:rsid w:val="00B27D10"/>
    <w:rsid w:val="00B32DAE"/>
    <w:rsid w:val="00B32EFA"/>
    <w:rsid w:val="00B3357E"/>
    <w:rsid w:val="00B34FA6"/>
    <w:rsid w:val="00B3507E"/>
    <w:rsid w:val="00B358F8"/>
    <w:rsid w:val="00B35F95"/>
    <w:rsid w:val="00B419EE"/>
    <w:rsid w:val="00B41C1E"/>
    <w:rsid w:val="00B41D02"/>
    <w:rsid w:val="00B433FA"/>
    <w:rsid w:val="00B46BC5"/>
    <w:rsid w:val="00B46C81"/>
    <w:rsid w:val="00B46CDC"/>
    <w:rsid w:val="00B4731A"/>
    <w:rsid w:val="00B52A08"/>
    <w:rsid w:val="00B52F0E"/>
    <w:rsid w:val="00B53F03"/>
    <w:rsid w:val="00B54578"/>
    <w:rsid w:val="00B551D1"/>
    <w:rsid w:val="00B55F92"/>
    <w:rsid w:val="00B55FF7"/>
    <w:rsid w:val="00B56028"/>
    <w:rsid w:val="00B5759C"/>
    <w:rsid w:val="00B576BD"/>
    <w:rsid w:val="00B57800"/>
    <w:rsid w:val="00B6014F"/>
    <w:rsid w:val="00B60E32"/>
    <w:rsid w:val="00B61E99"/>
    <w:rsid w:val="00B632E0"/>
    <w:rsid w:val="00B64E7A"/>
    <w:rsid w:val="00B6549B"/>
    <w:rsid w:val="00B66354"/>
    <w:rsid w:val="00B669F3"/>
    <w:rsid w:val="00B67499"/>
    <w:rsid w:val="00B6787B"/>
    <w:rsid w:val="00B707F5"/>
    <w:rsid w:val="00B74336"/>
    <w:rsid w:val="00B74B3C"/>
    <w:rsid w:val="00B74CBE"/>
    <w:rsid w:val="00B74D3D"/>
    <w:rsid w:val="00B7519A"/>
    <w:rsid w:val="00B75468"/>
    <w:rsid w:val="00B76EEE"/>
    <w:rsid w:val="00B77064"/>
    <w:rsid w:val="00B830A4"/>
    <w:rsid w:val="00B83E98"/>
    <w:rsid w:val="00B845B4"/>
    <w:rsid w:val="00B85556"/>
    <w:rsid w:val="00B93D3C"/>
    <w:rsid w:val="00B958ED"/>
    <w:rsid w:val="00B960F0"/>
    <w:rsid w:val="00B97C56"/>
    <w:rsid w:val="00BA0873"/>
    <w:rsid w:val="00BA0FFC"/>
    <w:rsid w:val="00BA1711"/>
    <w:rsid w:val="00BA2122"/>
    <w:rsid w:val="00BA50E7"/>
    <w:rsid w:val="00BA5752"/>
    <w:rsid w:val="00BA58FA"/>
    <w:rsid w:val="00BB09DA"/>
    <w:rsid w:val="00BB1670"/>
    <w:rsid w:val="00BB20CF"/>
    <w:rsid w:val="00BB2DD5"/>
    <w:rsid w:val="00BB39B5"/>
    <w:rsid w:val="00BB448C"/>
    <w:rsid w:val="00BB7BA4"/>
    <w:rsid w:val="00BC02EF"/>
    <w:rsid w:val="00BC39FB"/>
    <w:rsid w:val="00BC3FFF"/>
    <w:rsid w:val="00BC432E"/>
    <w:rsid w:val="00BC5AAA"/>
    <w:rsid w:val="00BC6C0C"/>
    <w:rsid w:val="00BC72C5"/>
    <w:rsid w:val="00BC7952"/>
    <w:rsid w:val="00BD067E"/>
    <w:rsid w:val="00BD0AAF"/>
    <w:rsid w:val="00BD10E2"/>
    <w:rsid w:val="00BD2640"/>
    <w:rsid w:val="00BD287B"/>
    <w:rsid w:val="00BD54A9"/>
    <w:rsid w:val="00BE0777"/>
    <w:rsid w:val="00BE1314"/>
    <w:rsid w:val="00BE2B89"/>
    <w:rsid w:val="00BE34CE"/>
    <w:rsid w:val="00BE49B7"/>
    <w:rsid w:val="00BE5398"/>
    <w:rsid w:val="00BE5F0F"/>
    <w:rsid w:val="00BE6B7B"/>
    <w:rsid w:val="00BF09DE"/>
    <w:rsid w:val="00BF3AEA"/>
    <w:rsid w:val="00BF54BC"/>
    <w:rsid w:val="00BF6B32"/>
    <w:rsid w:val="00BF6C2F"/>
    <w:rsid w:val="00C001BF"/>
    <w:rsid w:val="00C0068D"/>
    <w:rsid w:val="00C0141E"/>
    <w:rsid w:val="00C01FC6"/>
    <w:rsid w:val="00C0263F"/>
    <w:rsid w:val="00C02BF0"/>
    <w:rsid w:val="00C067EF"/>
    <w:rsid w:val="00C075FE"/>
    <w:rsid w:val="00C07EE5"/>
    <w:rsid w:val="00C10638"/>
    <w:rsid w:val="00C11087"/>
    <w:rsid w:val="00C1207B"/>
    <w:rsid w:val="00C14CA3"/>
    <w:rsid w:val="00C15657"/>
    <w:rsid w:val="00C172BC"/>
    <w:rsid w:val="00C17D50"/>
    <w:rsid w:val="00C21C0C"/>
    <w:rsid w:val="00C21E0E"/>
    <w:rsid w:val="00C23AFD"/>
    <w:rsid w:val="00C23FCB"/>
    <w:rsid w:val="00C24051"/>
    <w:rsid w:val="00C24E37"/>
    <w:rsid w:val="00C250DA"/>
    <w:rsid w:val="00C25E9E"/>
    <w:rsid w:val="00C272A1"/>
    <w:rsid w:val="00C274CA"/>
    <w:rsid w:val="00C30BDA"/>
    <w:rsid w:val="00C31BD4"/>
    <w:rsid w:val="00C321E5"/>
    <w:rsid w:val="00C32607"/>
    <w:rsid w:val="00C337D8"/>
    <w:rsid w:val="00C34754"/>
    <w:rsid w:val="00C36CE1"/>
    <w:rsid w:val="00C370C4"/>
    <w:rsid w:val="00C42157"/>
    <w:rsid w:val="00C447ED"/>
    <w:rsid w:val="00C46837"/>
    <w:rsid w:val="00C473B2"/>
    <w:rsid w:val="00C519B4"/>
    <w:rsid w:val="00C52435"/>
    <w:rsid w:val="00C52E05"/>
    <w:rsid w:val="00C55F5E"/>
    <w:rsid w:val="00C56106"/>
    <w:rsid w:val="00C5670D"/>
    <w:rsid w:val="00C56A15"/>
    <w:rsid w:val="00C56FF9"/>
    <w:rsid w:val="00C60CAE"/>
    <w:rsid w:val="00C62C83"/>
    <w:rsid w:val="00C62F7A"/>
    <w:rsid w:val="00C632C9"/>
    <w:rsid w:val="00C642CE"/>
    <w:rsid w:val="00C6537A"/>
    <w:rsid w:val="00C659A7"/>
    <w:rsid w:val="00C65B01"/>
    <w:rsid w:val="00C66C75"/>
    <w:rsid w:val="00C734FE"/>
    <w:rsid w:val="00C73C0A"/>
    <w:rsid w:val="00C7436A"/>
    <w:rsid w:val="00C74C88"/>
    <w:rsid w:val="00C751DE"/>
    <w:rsid w:val="00C75610"/>
    <w:rsid w:val="00C76674"/>
    <w:rsid w:val="00C77636"/>
    <w:rsid w:val="00C77903"/>
    <w:rsid w:val="00C7790C"/>
    <w:rsid w:val="00C82168"/>
    <w:rsid w:val="00C82DE3"/>
    <w:rsid w:val="00C84440"/>
    <w:rsid w:val="00C87072"/>
    <w:rsid w:val="00C87A65"/>
    <w:rsid w:val="00C9455A"/>
    <w:rsid w:val="00C9487A"/>
    <w:rsid w:val="00C95B25"/>
    <w:rsid w:val="00C96E38"/>
    <w:rsid w:val="00C971AB"/>
    <w:rsid w:val="00C97913"/>
    <w:rsid w:val="00CA02AF"/>
    <w:rsid w:val="00CA0A6A"/>
    <w:rsid w:val="00CA0B4F"/>
    <w:rsid w:val="00CA0C32"/>
    <w:rsid w:val="00CA18E6"/>
    <w:rsid w:val="00CA63E7"/>
    <w:rsid w:val="00CB040D"/>
    <w:rsid w:val="00CB3238"/>
    <w:rsid w:val="00CB33D9"/>
    <w:rsid w:val="00CB3B80"/>
    <w:rsid w:val="00CB3F5F"/>
    <w:rsid w:val="00CB5ACA"/>
    <w:rsid w:val="00CB6659"/>
    <w:rsid w:val="00CB6C3C"/>
    <w:rsid w:val="00CB6D0A"/>
    <w:rsid w:val="00CB71D3"/>
    <w:rsid w:val="00CC0795"/>
    <w:rsid w:val="00CC1241"/>
    <w:rsid w:val="00CC64CF"/>
    <w:rsid w:val="00CC6717"/>
    <w:rsid w:val="00CC6B5C"/>
    <w:rsid w:val="00CD0A41"/>
    <w:rsid w:val="00CD378F"/>
    <w:rsid w:val="00CD59BE"/>
    <w:rsid w:val="00CD6872"/>
    <w:rsid w:val="00CD7DCA"/>
    <w:rsid w:val="00CE0CCC"/>
    <w:rsid w:val="00CE1E47"/>
    <w:rsid w:val="00CE3658"/>
    <w:rsid w:val="00CE4441"/>
    <w:rsid w:val="00CE482F"/>
    <w:rsid w:val="00CE5322"/>
    <w:rsid w:val="00CE5340"/>
    <w:rsid w:val="00CE6CF3"/>
    <w:rsid w:val="00CE743C"/>
    <w:rsid w:val="00CF2461"/>
    <w:rsid w:val="00CF31DA"/>
    <w:rsid w:val="00CF33CE"/>
    <w:rsid w:val="00CF63CB"/>
    <w:rsid w:val="00CF69C1"/>
    <w:rsid w:val="00D015D7"/>
    <w:rsid w:val="00D0306A"/>
    <w:rsid w:val="00D04366"/>
    <w:rsid w:val="00D05E28"/>
    <w:rsid w:val="00D07976"/>
    <w:rsid w:val="00D10A78"/>
    <w:rsid w:val="00D11AE5"/>
    <w:rsid w:val="00D14E43"/>
    <w:rsid w:val="00D14ED9"/>
    <w:rsid w:val="00D15C9A"/>
    <w:rsid w:val="00D1724B"/>
    <w:rsid w:val="00D208D4"/>
    <w:rsid w:val="00D20C3E"/>
    <w:rsid w:val="00D23684"/>
    <w:rsid w:val="00D239BF"/>
    <w:rsid w:val="00D25248"/>
    <w:rsid w:val="00D2603F"/>
    <w:rsid w:val="00D26292"/>
    <w:rsid w:val="00D26326"/>
    <w:rsid w:val="00D26B30"/>
    <w:rsid w:val="00D30B89"/>
    <w:rsid w:val="00D3100D"/>
    <w:rsid w:val="00D32B4E"/>
    <w:rsid w:val="00D3425A"/>
    <w:rsid w:val="00D40B5F"/>
    <w:rsid w:val="00D41359"/>
    <w:rsid w:val="00D4387A"/>
    <w:rsid w:val="00D43905"/>
    <w:rsid w:val="00D443CC"/>
    <w:rsid w:val="00D45640"/>
    <w:rsid w:val="00D46296"/>
    <w:rsid w:val="00D46E7C"/>
    <w:rsid w:val="00D5098F"/>
    <w:rsid w:val="00D51848"/>
    <w:rsid w:val="00D54881"/>
    <w:rsid w:val="00D55019"/>
    <w:rsid w:val="00D551A3"/>
    <w:rsid w:val="00D55294"/>
    <w:rsid w:val="00D5683C"/>
    <w:rsid w:val="00D570B3"/>
    <w:rsid w:val="00D5770F"/>
    <w:rsid w:val="00D60E61"/>
    <w:rsid w:val="00D621BC"/>
    <w:rsid w:val="00D64D07"/>
    <w:rsid w:val="00D659FD"/>
    <w:rsid w:val="00D67752"/>
    <w:rsid w:val="00D678FF"/>
    <w:rsid w:val="00D67D7B"/>
    <w:rsid w:val="00D73356"/>
    <w:rsid w:val="00D73E80"/>
    <w:rsid w:val="00D74797"/>
    <w:rsid w:val="00D75AF2"/>
    <w:rsid w:val="00D75D0F"/>
    <w:rsid w:val="00D768EE"/>
    <w:rsid w:val="00D76A70"/>
    <w:rsid w:val="00D77B2D"/>
    <w:rsid w:val="00D77F0D"/>
    <w:rsid w:val="00D80008"/>
    <w:rsid w:val="00D8232D"/>
    <w:rsid w:val="00D840B2"/>
    <w:rsid w:val="00D84641"/>
    <w:rsid w:val="00D868F1"/>
    <w:rsid w:val="00D86FB8"/>
    <w:rsid w:val="00D87C1C"/>
    <w:rsid w:val="00D90734"/>
    <w:rsid w:val="00D90998"/>
    <w:rsid w:val="00D90ED0"/>
    <w:rsid w:val="00D91DC0"/>
    <w:rsid w:val="00D92AB8"/>
    <w:rsid w:val="00D95213"/>
    <w:rsid w:val="00D953A9"/>
    <w:rsid w:val="00D96E32"/>
    <w:rsid w:val="00D97F4C"/>
    <w:rsid w:val="00DA14CB"/>
    <w:rsid w:val="00DA3826"/>
    <w:rsid w:val="00DA388D"/>
    <w:rsid w:val="00DA6EF3"/>
    <w:rsid w:val="00DB1950"/>
    <w:rsid w:val="00DB24E1"/>
    <w:rsid w:val="00DB4B55"/>
    <w:rsid w:val="00DB5A4B"/>
    <w:rsid w:val="00DB6425"/>
    <w:rsid w:val="00DB66D1"/>
    <w:rsid w:val="00DB6F4B"/>
    <w:rsid w:val="00DB7D36"/>
    <w:rsid w:val="00DC04DF"/>
    <w:rsid w:val="00DC13AB"/>
    <w:rsid w:val="00DC497C"/>
    <w:rsid w:val="00DC51E3"/>
    <w:rsid w:val="00DC5492"/>
    <w:rsid w:val="00DC72ED"/>
    <w:rsid w:val="00DD04FD"/>
    <w:rsid w:val="00DD1293"/>
    <w:rsid w:val="00DD2C3B"/>
    <w:rsid w:val="00DD4192"/>
    <w:rsid w:val="00DD4398"/>
    <w:rsid w:val="00DD45AE"/>
    <w:rsid w:val="00DD5480"/>
    <w:rsid w:val="00DD7A1D"/>
    <w:rsid w:val="00DD7F0D"/>
    <w:rsid w:val="00DE2C6D"/>
    <w:rsid w:val="00DE5CFF"/>
    <w:rsid w:val="00DE5E47"/>
    <w:rsid w:val="00DE6104"/>
    <w:rsid w:val="00DF063E"/>
    <w:rsid w:val="00DF654B"/>
    <w:rsid w:val="00DF6930"/>
    <w:rsid w:val="00DF708B"/>
    <w:rsid w:val="00DF7E13"/>
    <w:rsid w:val="00DF7E4A"/>
    <w:rsid w:val="00DF7FFA"/>
    <w:rsid w:val="00E00845"/>
    <w:rsid w:val="00E00A2A"/>
    <w:rsid w:val="00E00F26"/>
    <w:rsid w:val="00E01203"/>
    <w:rsid w:val="00E01B63"/>
    <w:rsid w:val="00E03C99"/>
    <w:rsid w:val="00E04297"/>
    <w:rsid w:val="00E054BE"/>
    <w:rsid w:val="00E072AB"/>
    <w:rsid w:val="00E10B60"/>
    <w:rsid w:val="00E120CD"/>
    <w:rsid w:val="00E126CE"/>
    <w:rsid w:val="00E12E3E"/>
    <w:rsid w:val="00E14B57"/>
    <w:rsid w:val="00E14F42"/>
    <w:rsid w:val="00E154A1"/>
    <w:rsid w:val="00E15CFC"/>
    <w:rsid w:val="00E228A6"/>
    <w:rsid w:val="00E23755"/>
    <w:rsid w:val="00E26E70"/>
    <w:rsid w:val="00E26FBC"/>
    <w:rsid w:val="00E273FA"/>
    <w:rsid w:val="00E30D8E"/>
    <w:rsid w:val="00E312C6"/>
    <w:rsid w:val="00E31A2A"/>
    <w:rsid w:val="00E32C95"/>
    <w:rsid w:val="00E335D5"/>
    <w:rsid w:val="00E34F87"/>
    <w:rsid w:val="00E3685D"/>
    <w:rsid w:val="00E403E5"/>
    <w:rsid w:val="00E4289E"/>
    <w:rsid w:val="00E430A3"/>
    <w:rsid w:val="00E43179"/>
    <w:rsid w:val="00E438F2"/>
    <w:rsid w:val="00E44DD7"/>
    <w:rsid w:val="00E45093"/>
    <w:rsid w:val="00E4562A"/>
    <w:rsid w:val="00E45686"/>
    <w:rsid w:val="00E458FC"/>
    <w:rsid w:val="00E45F69"/>
    <w:rsid w:val="00E4652A"/>
    <w:rsid w:val="00E46FCF"/>
    <w:rsid w:val="00E472F5"/>
    <w:rsid w:val="00E507FE"/>
    <w:rsid w:val="00E52BE1"/>
    <w:rsid w:val="00E53A19"/>
    <w:rsid w:val="00E54A27"/>
    <w:rsid w:val="00E550F5"/>
    <w:rsid w:val="00E55876"/>
    <w:rsid w:val="00E567CA"/>
    <w:rsid w:val="00E57947"/>
    <w:rsid w:val="00E60387"/>
    <w:rsid w:val="00E61A74"/>
    <w:rsid w:val="00E644F6"/>
    <w:rsid w:val="00E65115"/>
    <w:rsid w:val="00E65C77"/>
    <w:rsid w:val="00E65FEE"/>
    <w:rsid w:val="00E712EF"/>
    <w:rsid w:val="00E722F4"/>
    <w:rsid w:val="00E72569"/>
    <w:rsid w:val="00E75D41"/>
    <w:rsid w:val="00E75EFB"/>
    <w:rsid w:val="00E765D7"/>
    <w:rsid w:val="00E82671"/>
    <w:rsid w:val="00E829CF"/>
    <w:rsid w:val="00E83DBE"/>
    <w:rsid w:val="00E843B7"/>
    <w:rsid w:val="00E85994"/>
    <w:rsid w:val="00E8768B"/>
    <w:rsid w:val="00E9270C"/>
    <w:rsid w:val="00E93F62"/>
    <w:rsid w:val="00E95667"/>
    <w:rsid w:val="00E957FC"/>
    <w:rsid w:val="00E95BDA"/>
    <w:rsid w:val="00E9680E"/>
    <w:rsid w:val="00EA1B97"/>
    <w:rsid w:val="00EA28B0"/>
    <w:rsid w:val="00EA3652"/>
    <w:rsid w:val="00EA4E3D"/>
    <w:rsid w:val="00EA53CE"/>
    <w:rsid w:val="00EA615D"/>
    <w:rsid w:val="00EB0184"/>
    <w:rsid w:val="00EB24DB"/>
    <w:rsid w:val="00EB3779"/>
    <w:rsid w:val="00EB4E18"/>
    <w:rsid w:val="00EB4F72"/>
    <w:rsid w:val="00EB5127"/>
    <w:rsid w:val="00EB5C93"/>
    <w:rsid w:val="00EB64A3"/>
    <w:rsid w:val="00EB6CBE"/>
    <w:rsid w:val="00EC009A"/>
    <w:rsid w:val="00EC022B"/>
    <w:rsid w:val="00EC14CB"/>
    <w:rsid w:val="00EC503F"/>
    <w:rsid w:val="00EC5EA0"/>
    <w:rsid w:val="00ED0189"/>
    <w:rsid w:val="00ED0983"/>
    <w:rsid w:val="00ED0A11"/>
    <w:rsid w:val="00ED1699"/>
    <w:rsid w:val="00ED2626"/>
    <w:rsid w:val="00ED2B50"/>
    <w:rsid w:val="00ED3D9B"/>
    <w:rsid w:val="00ED5CBA"/>
    <w:rsid w:val="00ED692C"/>
    <w:rsid w:val="00EE1CA2"/>
    <w:rsid w:val="00EE28D1"/>
    <w:rsid w:val="00EE3447"/>
    <w:rsid w:val="00EE35E1"/>
    <w:rsid w:val="00EE3AEF"/>
    <w:rsid w:val="00EE3B0F"/>
    <w:rsid w:val="00EE3B4F"/>
    <w:rsid w:val="00EE3BAF"/>
    <w:rsid w:val="00EE3E67"/>
    <w:rsid w:val="00EE4CB4"/>
    <w:rsid w:val="00EE4DEE"/>
    <w:rsid w:val="00EE58AE"/>
    <w:rsid w:val="00EE63A1"/>
    <w:rsid w:val="00EE7C5F"/>
    <w:rsid w:val="00EE7FD8"/>
    <w:rsid w:val="00EF14E8"/>
    <w:rsid w:val="00EF2A68"/>
    <w:rsid w:val="00EF3657"/>
    <w:rsid w:val="00EF3CDA"/>
    <w:rsid w:val="00EF4CAD"/>
    <w:rsid w:val="00EF4FA9"/>
    <w:rsid w:val="00EF64D4"/>
    <w:rsid w:val="00EF7634"/>
    <w:rsid w:val="00F0038A"/>
    <w:rsid w:val="00F00C7F"/>
    <w:rsid w:val="00F01477"/>
    <w:rsid w:val="00F02C34"/>
    <w:rsid w:val="00F0329E"/>
    <w:rsid w:val="00F051FF"/>
    <w:rsid w:val="00F06F7E"/>
    <w:rsid w:val="00F07D70"/>
    <w:rsid w:val="00F101BD"/>
    <w:rsid w:val="00F10BB0"/>
    <w:rsid w:val="00F120F5"/>
    <w:rsid w:val="00F123D0"/>
    <w:rsid w:val="00F1465E"/>
    <w:rsid w:val="00F15E5F"/>
    <w:rsid w:val="00F17288"/>
    <w:rsid w:val="00F173A6"/>
    <w:rsid w:val="00F177C0"/>
    <w:rsid w:val="00F2211B"/>
    <w:rsid w:val="00F242CE"/>
    <w:rsid w:val="00F27311"/>
    <w:rsid w:val="00F338EE"/>
    <w:rsid w:val="00F3395B"/>
    <w:rsid w:val="00F339D9"/>
    <w:rsid w:val="00F36E66"/>
    <w:rsid w:val="00F37B79"/>
    <w:rsid w:val="00F37CB6"/>
    <w:rsid w:val="00F418BA"/>
    <w:rsid w:val="00F4522B"/>
    <w:rsid w:val="00F4793C"/>
    <w:rsid w:val="00F47DAA"/>
    <w:rsid w:val="00F51E45"/>
    <w:rsid w:val="00F51F40"/>
    <w:rsid w:val="00F5206D"/>
    <w:rsid w:val="00F52C24"/>
    <w:rsid w:val="00F53278"/>
    <w:rsid w:val="00F53A92"/>
    <w:rsid w:val="00F541C7"/>
    <w:rsid w:val="00F5471D"/>
    <w:rsid w:val="00F55E76"/>
    <w:rsid w:val="00F572EA"/>
    <w:rsid w:val="00F57653"/>
    <w:rsid w:val="00F577AA"/>
    <w:rsid w:val="00F57B8E"/>
    <w:rsid w:val="00F606FB"/>
    <w:rsid w:val="00F61369"/>
    <w:rsid w:val="00F613AC"/>
    <w:rsid w:val="00F63331"/>
    <w:rsid w:val="00F65105"/>
    <w:rsid w:val="00F6536A"/>
    <w:rsid w:val="00F6647E"/>
    <w:rsid w:val="00F6652E"/>
    <w:rsid w:val="00F67B85"/>
    <w:rsid w:val="00F70485"/>
    <w:rsid w:val="00F70A50"/>
    <w:rsid w:val="00F71A30"/>
    <w:rsid w:val="00F71E56"/>
    <w:rsid w:val="00F745EA"/>
    <w:rsid w:val="00F7633B"/>
    <w:rsid w:val="00F81859"/>
    <w:rsid w:val="00F8388A"/>
    <w:rsid w:val="00F84B7F"/>
    <w:rsid w:val="00F84F41"/>
    <w:rsid w:val="00F851AE"/>
    <w:rsid w:val="00F853AA"/>
    <w:rsid w:val="00F8558D"/>
    <w:rsid w:val="00F8581D"/>
    <w:rsid w:val="00F85AA3"/>
    <w:rsid w:val="00F873F9"/>
    <w:rsid w:val="00F87D23"/>
    <w:rsid w:val="00F90248"/>
    <w:rsid w:val="00F919E8"/>
    <w:rsid w:val="00F91CA1"/>
    <w:rsid w:val="00F92C74"/>
    <w:rsid w:val="00F9368E"/>
    <w:rsid w:val="00F948CD"/>
    <w:rsid w:val="00F94A08"/>
    <w:rsid w:val="00F95F60"/>
    <w:rsid w:val="00FA0888"/>
    <w:rsid w:val="00FA127C"/>
    <w:rsid w:val="00FA2A34"/>
    <w:rsid w:val="00FA2DBA"/>
    <w:rsid w:val="00FA38B0"/>
    <w:rsid w:val="00FA4457"/>
    <w:rsid w:val="00FA4863"/>
    <w:rsid w:val="00FA4958"/>
    <w:rsid w:val="00FA506F"/>
    <w:rsid w:val="00FA5C54"/>
    <w:rsid w:val="00FA5E77"/>
    <w:rsid w:val="00FA68EA"/>
    <w:rsid w:val="00FA6A68"/>
    <w:rsid w:val="00FA6CB5"/>
    <w:rsid w:val="00FA7D82"/>
    <w:rsid w:val="00FB157A"/>
    <w:rsid w:val="00FB206E"/>
    <w:rsid w:val="00FB226C"/>
    <w:rsid w:val="00FB38C9"/>
    <w:rsid w:val="00FB4F4B"/>
    <w:rsid w:val="00FB7001"/>
    <w:rsid w:val="00FC31BD"/>
    <w:rsid w:val="00FC44D6"/>
    <w:rsid w:val="00FC6098"/>
    <w:rsid w:val="00FD245B"/>
    <w:rsid w:val="00FD2963"/>
    <w:rsid w:val="00FD329E"/>
    <w:rsid w:val="00FD4566"/>
    <w:rsid w:val="00FD47B1"/>
    <w:rsid w:val="00FD4B1A"/>
    <w:rsid w:val="00FD51EB"/>
    <w:rsid w:val="00FD657F"/>
    <w:rsid w:val="00FD6628"/>
    <w:rsid w:val="00FD6BE0"/>
    <w:rsid w:val="00FD7572"/>
    <w:rsid w:val="00FD7C90"/>
    <w:rsid w:val="00FD7D9B"/>
    <w:rsid w:val="00FE01C6"/>
    <w:rsid w:val="00FE0CCC"/>
    <w:rsid w:val="00FE19EC"/>
    <w:rsid w:val="00FE1B11"/>
    <w:rsid w:val="00FE2D79"/>
    <w:rsid w:val="00FE3C9E"/>
    <w:rsid w:val="00FE4ECB"/>
    <w:rsid w:val="00FF0054"/>
    <w:rsid w:val="00FF0083"/>
    <w:rsid w:val="00FF0134"/>
    <w:rsid w:val="00FF0367"/>
    <w:rsid w:val="00FF07B8"/>
    <w:rsid w:val="00FF1B8D"/>
    <w:rsid w:val="00FF3058"/>
    <w:rsid w:val="00FF5BDC"/>
    <w:rsid w:val="00FF72DD"/>
    <w:rsid w:val="00FF75A9"/>
    <w:rsid w:val="00FF7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5C90"/>
    <w:pPr>
      <w:spacing w:before="120" w:after="120"/>
      <w:jc w:val="both"/>
    </w:pPr>
    <w:rPr>
      <w:rFonts w:ascii="Century Gothic" w:hAnsi="Century Gothic" w:cs="Arial"/>
      <w:sz w:val="20"/>
      <w:szCs w:val="20"/>
    </w:rPr>
  </w:style>
  <w:style w:type="paragraph" w:styleId="Nadpis1">
    <w:name w:val="heading 1"/>
    <w:basedOn w:val="Normln"/>
    <w:next w:val="Normln"/>
    <w:link w:val="Nadpis1Char"/>
    <w:qFormat/>
    <w:rsid w:val="00A52D90"/>
    <w:pPr>
      <w:keepNext/>
      <w:keepLines/>
      <w:pageBreakBefore/>
      <w:numPr>
        <w:numId w:val="1"/>
      </w:numPr>
      <w:spacing w:before="480" w:after="240"/>
      <w:outlineLvl w:val="0"/>
    </w:pPr>
    <w:rPr>
      <w:rFonts w:eastAsiaTheme="majorEastAsia" w:cstheme="majorBidi"/>
      <w:b/>
      <w:bCs/>
      <w:color w:val="266678"/>
      <w:sz w:val="28"/>
      <w:szCs w:val="28"/>
    </w:rPr>
  </w:style>
  <w:style w:type="paragraph" w:styleId="Nadpis2">
    <w:name w:val="heading 2"/>
    <w:basedOn w:val="Normln"/>
    <w:next w:val="Normln"/>
    <w:link w:val="Nadpis2Char"/>
    <w:unhideWhenUsed/>
    <w:qFormat/>
    <w:rsid w:val="00B55FF7"/>
    <w:pPr>
      <w:keepNext/>
      <w:keepLines/>
      <w:numPr>
        <w:ilvl w:val="1"/>
        <w:numId w:val="1"/>
      </w:numPr>
      <w:spacing w:before="200" w:after="200"/>
      <w:outlineLvl w:val="1"/>
    </w:pPr>
    <w:rPr>
      <w:rFonts w:eastAsiaTheme="majorEastAsia" w:cstheme="majorBidi"/>
      <w:b/>
      <w:bCs/>
      <w:color w:val="266678"/>
      <w:sz w:val="24"/>
      <w:szCs w:val="24"/>
    </w:rPr>
  </w:style>
  <w:style w:type="paragraph" w:styleId="Nadpis3">
    <w:name w:val="heading 3"/>
    <w:basedOn w:val="Normln"/>
    <w:next w:val="Normln"/>
    <w:link w:val="Nadpis3Char"/>
    <w:unhideWhenUsed/>
    <w:qFormat/>
    <w:rsid w:val="00A41ED1"/>
    <w:pPr>
      <w:keepNext/>
      <w:keepLines/>
      <w:numPr>
        <w:ilvl w:val="2"/>
        <w:numId w:val="1"/>
      </w:numPr>
      <w:spacing w:before="200" w:after="0"/>
      <w:ind w:left="567" w:hanging="567"/>
      <w:outlineLvl w:val="2"/>
    </w:pPr>
    <w:rPr>
      <w:rFonts w:eastAsiaTheme="majorEastAsia" w:cstheme="majorBidi"/>
      <w:b/>
      <w:bCs/>
      <w:color w:val="266678"/>
    </w:rPr>
  </w:style>
  <w:style w:type="paragraph" w:styleId="Nadpis4">
    <w:name w:val="heading 4"/>
    <w:basedOn w:val="Normln"/>
    <w:next w:val="Normln"/>
    <w:link w:val="Nadpis4Char"/>
    <w:uiPriority w:val="9"/>
    <w:unhideWhenUsed/>
    <w:qFormat/>
    <w:rsid w:val="00FC609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FC609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09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09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098"/>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FC6098"/>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52D90"/>
    <w:rPr>
      <w:rFonts w:ascii="Century Gothic" w:eastAsiaTheme="majorEastAsia" w:hAnsi="Century Gothic" w:cstheme="majorBidi"/>
      <w:b/>
      <w:bCs/>
      <w:color w:val="266678"/>
      <w:sz w:val="28"/>
      <w:szCs w:val="28"/>
    </w:rPr>
  </w:style>
  <w:style w:type="paragraph" w:styleId="Bezmezer">
    <w:name w:val="No Spacing"/>
    <w:uiPriority w:val="1"/>
    <w:qFormat/>
    <w:rsid w:val="00FC6098"/>
    <w:pPr>
      <w:spacing w:after="0" w:line="240" w:lineRule="auto"/>
    </w:pPr>
  </w:style>
  <w:style w:type="character" w:customStyle="1" w:styleId="Nadpis2Char">
    <w:name w:val="Nadpis 2 Char"/>
    <w:basedOn w:val="Standardnpsmoodstavce"/>
    <w:link w:val="Nadpis2"/>
    <w:rsid w:val="00B55FF7"/>
    <w:rPr>
      <w:rFonts w:ascii="Century Gothic" w:eastAsiaTheme="majorEastAsia" w:hAnsi="Century Gothic" w:cstheme="majorBidi"/>
      <w:b/>
      <w:bCs/>
      <w:color w:val="266678"/>
      <w:sz w:val="24"/>
      <w:szCs w:val="24"/>
    </w:rPr>
  </w:style>
  <w:style w:type="character" w:customStyle="1" w:styleId="Nadpis3Char">
    <w:name w:val="Nadpis 3 Char"/>
    <w:basedOn w:val="Standardnpsmoodstavce"/>
    <w:link w:val="Nadpis3"/>
    <w:rsid w:val="00A41ED1"/>
    <w:rPr>
      <w:rFonts w:ascii="Century Gothic" w:eastAsiaTheme="majorEastAsia" w:hAnsi="Century Gothic" w:cstheme="majorBidi"/>
      <w:b/>
      <w:bCs/>
      <w:color w:val="266678"/>
      <w:sz w:val="20"/>
      <w:szCs w:val="20"/>
    </w:rPr>
  </w:style>
  <w:style w:type="character" w:customStyle="1" w:styleId="Nadpis4Char">
    <w:name w:val="Nadpis 4 Char"/>
    <w:basedOn w:val="Standardnpsmoodstavce"/>
    <w:link w:val="Nadpis4"/>
    <w:uiPriority w:val="9"/>
    <w:rsid w:val="00FC6098"/>
    <w:rPr>
      <w:rFonts w:asciiTheme="majorHAnsi" w:eastAsiaTheme="majorEastAsia" w:hAnsiTheme="majorHAnsi" w:cstheme="majorBidi"/>
      <w:b/>
      <w:bCs/>
      <w:i/>
      <w:iCs/>
      <w:color w:val="4F81BD" w:themeColor="accent1"/>
      <w:sz w:val="20"/>
      <w:szCs w:val="20"/>
    </w:rPr>
  </w:style>
  <w:style w:type="character" w:customStyle="1" w:styleId="Nadpis5Char">
    <w:name w:val="Nadpis 5 Char"/>
    <w:basedOn w:val="Standardnpsmoodstavce"/>
    <w:link w:val="Nadpis5"/>
    <w:uiPriority w:val="9"/>
    <w:rsid w:val="00FC6098"/>
    <w:rPr>
      <w:rFonts w:asciiTheme="majorHAnsi" w:eastAsiaTheme="majorEastAsia" w:hAnsiTheme="majorHAnsi" w:cstheme="majorBidi"/>
      <w:color w:val="243F60" w:themeColor="accent1" w:themeShade="7F"/>
      <w:sz w:val="20"/>
      <w:szCs w:val="20"/>
    </w:rPr>
  </w:style>
  <w:style w:type="character" w:customStyle="1" w:styleId="Nadpis6Char">
    <w:name w:val="Nadpis 6 Char"/>
    <w:basedOn w:val="Standardnpsmoodstavce"/>
    <w:link w:val="Nadpis6"/>
    <w:uiPriority w:val="9"/>
    <w:semiHidden/>
    <w:rsid w:val="00FC6098"/>
    <w:rPr>
      <w:rFonts w:asciiTheme="majorHAnsi" w:eastAsiaTheme="majorEastAsia" w:hAnsiTheme="majorHAnsi" w:cstheme="majorBidi"/>
      <w:i/>
      <w:iCs/>
      <w:color w:val="243F60" w:themeColor="accent1" w:themeShade="7F"/>
      <w:sz w:val="20"/>
      <w:szCs w:val="20"/>
    </w:rPr>
  </w:style>
  <w:style w:type="character" w:customStyle="1" w:styleId="Nadpis7Char">
    <w:name w:val="Nadpis 7 Char"/>
    <w:basedOn w:val="Standardnpsmoodstavce"/>
    <w:link w:val="Nadpis7"/>
    <w:uiPriority w:val="9"/>
    <w:semiHidden/>
    <w:rsid w:val="00FC6098"/>
    <w:rPr>
      <w:rFonts w:asciiTheme="majorHAnsi" w:eastAsiaTheme="majorEastAsia" w:hAnsiTheme="majorHAnsi" w:cstheme="majorBidi"/>
      <w:i/>
      <w:iCs/>
      <w:color w:val="404040" w:themeColor="text1" w:themeTint="BF"/>
      <w:sz w:val="20"/>
      <w:szCs w:val="20"/>
    </w:rPr>
  </w:style>
  <w:style w:type="character" w:customStyle="1" w:styleId="Nadpis8Char">
    <w:name w:val="Nadpis 8 Char"/>
    <w:basedOn w:val="Standardnpsmoodstavce"/>
    <w:link w:val="Nadpis8"/>
    <w:uiPriority w:val="9"/>
    <w:semiHidden/>
    <w:rsid w:val="00FC609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C6098"/>
    <w:rPr>
      <w:rFonts w:asciiTheme="majorHAnsi" w:eastAsiaTheme="majorEastAsia" w:hAnsiTheme="majorHAnsi" w:cstheme="majorBidi"/>
      <w:i/>
      <w:iCs/>
      <w:color w:val="404040" w:themeColor="text1" w:themeTint="BF"/>
      <w:sz w:val="20"/>
      <w:szCs w:val="20"/>
    </w:rPr>
  </w:style>
  <w:style w:type="paragraph" w:customStyle="1" w:styleId="Odrazka2">
    <w:name w:val="Odrazka_2"/>
    <w:basedOn w:val="Odrazka1"/>
    <w:qFormat/>
    <w:rsid w:val="00C321E5"/>
    <w:pPr>
      <w:numPr>
        <w:ilvl w:val="1"/>
      </w:numPr>
    </w:pPr>
  </w:style>
  <w:style w:type="paragraph" w:customStyle="1" w:styleId="Odrazka1">
    <w:name w:val="Odrazka_1"/>
    <w:basedOn w:val="Normln"/>
    <w:qFormat/>
    <w:rsid w:val="00FC6098"/>
    <w:pPr>
      <w:numPr>
        <w:numId w:val="2"/>
      </w:numPr>
    </w:pPr>
  </w:style>
  <w:style w:type="paragraph" w:customStyle="1" w:styleId="Normlnbold">
    <w:name w:val="Normální_bold"/>
    <w:basedOn w:val="Normln"/>
    <w:qFormat/>
    <w:rsid w:val="00C321E5"/>
    <w:rPr>
      <w:b/>
    </w:rPr>
  </w:style>
  <w:style w:type="paragraph" w:customStyle="1" w:styleId="Normlnzelen">
    <w:name w:val="Normální zelený"/>
    <w:basedOn w:val="Normlnbold"/>
    <w:qFormat/>
    <w:rsid w:val="00C321E5"/>
    <w:rPr>
      <w:color w:val="31859C"/>
    </w:rPr>
  </w:style>
  <w:style w:type="paragraph" w:styleId="Odstavecseseznamem">
    <w:name w:val="List Paragraph"/>
    <w:basedOn w:val="Normln"/>
    <w:link w:val="OdstavecseseznamemChar"/>
    <w:uiPriority w:val="34"/>
    <w:qFormat/>
    <w:locked/>
    <w:rsid w:val="00C321E5"/>
    <w:pPr>
      <w:ind w:left="720"/>
      <w:contextualSpacing/>
    </w:pPr>
  </w:style>
  <w:style w:type="paragraph" w:styleId="Nadpisobsahu">
    <w:name w:val="TOC Heading"/>
    <w:basedOn w:val="Nadpis1"/>
    <w:next w:val="Normln"/>
    <w:uiPriority w:val="39"/>
    <w:unhideWhenUsed/>
    <w:qFormat/>
    <w:rsid w:val="00FC44D6"/>
    <w:pPr>
      <w:numPr>
        <w:numId w:val="0"/>
      </w:numPr>
      <w:spacing w:after="0"/>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rsid w:val="00FC44D6"/>
    <w:pPr>
      <w:spacing w:after="100"/>
    </w:pPr>
  </w:style>
  <w:style w:type="paragraph" w:styleId="Obsah2">
    <w:name w:val="toc 2"/>
    <w:basedOn w:val="Normln"/>
    <w:next w:val="Normln"/>
    <w:autoRedefine/>
    <w:uiPriority w:val="39"/>
    <w:unhideWhenUsed/>
    <w:rsid w:val="00FC44D6"/>
    <w:pPr>
      <w:spacing w:after="100"/>
      <w:ind w:left="200"/>
    </w:pPr>
  </w:style>
  <w:style w:type="paragraph" w:styleId="Obsah3">
    <w:name w:val="toc 3"/>
    <w:basedOn w:val="Normln"/>
    <w:next w:val="Normln"/>
    <w:autoRedefine/>
    <w:uiPriority w:val="39"/>
    <w:unhideWhenUsed/>
    <w:rsid w:val="00FC44D6"/>
    <w:pPr>
      <w:spacing w:after="100"/>
      <w:ind w:left="400"/>
    </w:pPr>
  </w:style>
  <w:style w:type="character" w:styleId="Hypertextovodkaz">
    <w:name w:val="Hyperlink"/>
    <w:basedOn w:val="Standardnpsmoodstavce"/>
    <w:uiPriority w:val="99"/>
    <w:unhideWhenUsed/>
    <w:rsid w:val="00FC44D6"/>
    <w:rPr>
      <w:color w:val="0000FF" w:themeColor="hyperlink"/>
      <w:u w:val="single"/>
    </w:rPr>
  </w:style>
  <w:style w:type="paragraph" w:styleId="Textbubliny">
    <w:name w:val="Balloon Text"/>
    <w:basedOn w:val="Normln"/>
    <w:link w:val="TextbublinyChar"/>
    <w:uiPriority w:val="99"/>
    <w:semiHidden/>
    <w:unhideWhenUsed/>
    <w:rsid w:val="00FC44D6"/>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44D6"/>
    <w:rPr>
      <w:rFonts w:ascii="Tahoma" w:hAnsi="Tahoma" w:cs="Tahoma"/>
      <w:sz w:val="16"/>
      <w:szCs w:val="16"/>
    </w:rPr>
  </w:style>
  <w:style w:type="paragraph" w:styleId="Titulek">
    <w:name w:val="caption"/>
    <w:basedOn w:val="Normln"/>
    <w:next w:val="Normln"/>
    <w:unhideWhenUsed/>
    <w:qFormat/>
    <w:rsid w:val="00035889"/>
    <w:pPr>
      <w:spacing w:line="240" w:lineRule="auto"/>
    </w:pPr>
    <w:rPr>
      <w:b/>
      <w:bCs/>
      <w:sz w:val="18"/>
      <w:szCs w:val="18"/>
    </w:rPr>
  </w:style>
  <w:style w:type="paragraph" w:customStyle="1" w:styleId="Texttabulkahlavika">
    <w:name w:val="Text tabulka hlavička"/>
    <w:basedOn w:val="Normln"/>
    <w:qFormat/>
    <w:rsid w:val="004030AC"/>
    <w:pPr>
      <w:keepNext/>
      <w:spacing w:before="0" w:after="0" w:line="240" w:lineRule="auto"/>
      <w:jc w:val="center"/>
    </w:pPr>
    <w:rPr>
      <w:rFonts w:ascii="Arial" w:eastAsia="Times New Roman" w:hAnsi="Arial"/>
      <w:b/>
      <w:bCs/>
      <w:color w:val="FFFFFF" w:themeColor="background1"/>
      <w:sz w:val="16"/>
      <w:szCs w:val="16"/>
      <w:lang w:eastAsia="cs-CZ"/>
    </w:rPr>
  </w:style>
  <w:style w:type="paragraph" w:customStyle="1" w:styleId="Texttabulka">
    <w:name w:val="Text tabulka"/>
    <w:basedOn w:val="Normln"/>
    <w:qFormat/>
    <w:rsid w:val="004030AC"/>
    <w:pPr>
      <w:spacing w:before="40" w:after="40" w:line="240" w:lineRule="auto"/>
      <w:jc w:val="left"/>
    </w:pPr>
    <w:rPr>
      <w:rFonts w:ascii="Arial" w:eastAsia="Times New Roman" w:hAnsi="Arial"/>
      <w:sz w:val="18"/>
      <w:szCs w:val="18"/>
      <w:lang w:eastAsia="cs-CZ"/>
    </w:rPr>
  </w:style>
  <w:style w:type="character" w:styleId="Zstupntext">
    <w:name w:val="Placeholder Text"/>
    <w:basedOn w:val="Standardnpsmoodstavce"/>
    <w:uiPriority w:val="99"/>
    <w:semiHidden/>
    <w:rsid w:val="006E78B6"/>
    <w:rPr>
      <w:color w:val="808080"/>
    </w:rPr>
  </w:style>
  <w:style w:type="paragraph" w:styleId="Zhlav">
    <w:name w:val="header"/>
    <w:basedOn w:val="Normln"/>
    <w:link w:val="ZhlavChar"/>
    <w:uiPriority w:val="99"/>
    <w:unhideWhenUsed/>
    <w:rsid w:val="002C562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2C5628"/>
    <w:rPr>
      <w:rFonts w:ascii="Century Gothic" w:hAnsi="Century Gothic" w:cs="Arial"/>
      <w:sz w:val="20"/>
      <w:szCs w:val="20"/>
    </w:rPr>
  </w:style>
  <w:style w:type="paragraph" w:styleId="Zpat">
    <w:name w:val="footer"/>
    <w:basedOn w:val="Normln"/>
    <w:link w:val="ZpatChar"/>
    <w:uiPriority w:val="99"/>
    <w:unhideWhenUsed/>
    <w:rsid w:val="00304813"/>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4813"/>
    <w:rPr>
      <w:rFonts w:ascii="Century Gothic" w:hAnsi="Century Gothic" w:cs="Arial"/>
      <w:sz w:val="20"/>
      <w:szCs w:val="20"/>
    </w:rPr>
  </w:style>
  <w:style w:type="paragraph" w:customStyle="1" w:styleId="CSPNormlnlnek">
    <w:name w:val="CSP Normální článek"/>
    <w:next w:val="Normln"/>
    <w:rsid w:val="004F5852"/>
    <w:pPr>
      <w:tabs>
        <w:tab w:val="num" w:pos="5040"/>
      </w:tabs>
      <w:spacing w:before="200" w:after="40" w:line="240" w:lineRule="auto"/>
      <w:ind w:left="5040" w:hanging="720"/>
      <w:jc w:val="both"/>
      <w:outlineLvl w:val="6"/>
    </w:pPr>
    <w:rPr>
      <w:rFonts w:ascii="Arial" w:eastAsia="Times New Roman" w:hAnsi="Arial" w:cs="Times New Roman"/>
      <w:b/>
      <w:color w:val="007586"/>
      <w:sz w:val="20"/>
      <w:szCs w:val="17"/>
      <w:lang w:eastAsia="cs-CZ"/>
    </w:rPr>
  </w:style>
  <w:style w:type="table" w:styleId="Mkatabulky">
    <w:name w:val="Table Grid"/>
    <w:basedOn w:val="Normlntabulka"/>
    <w:uiPriority w:val="59"/>
    <w:rsid w:val="00B74336"/>
    <w:pPr>
      <w:spacing w:after="0" w:line="240" w:lineRule="auto"/>
    </w:pPr>
    <w:rPr>
      <w:rFonts w:ascii="Calibri" w:eastAsia="Times New Roman"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aliases w:val="Text poznámky pod čiarou 007"/>
    <w:basedOn w:val="Normln"/>
    <w:link w:val="TextpoznpodarouChar"/>
    <w:uiPriority w:val="99"/>
    <w:unhideWhenUsed/>
    <w:rsid w:val="00874D4C"/>
    <w:pPr>
      <w:spacing w:before="0" w:after="0" w:line="240" w:lineRule="auto"/>
    </w:pPr>
  </w:style>
  <w:style w:type="character" w:customStyle="1" w:styleId="TextpoznpodarouChar">
    <w:name w:val="Text pozn. pod čarou Char"/>
    <w:aliases w:val="Text poznámky pod čiarou 007 Char"/>
    <w:basedOn w:val="Standardnpsmoodstavce"/>
    <w:link w:val="Textpoznpodarou"/>
    <w:uiPriority w:val="99"/>
    <w:rsid w:val="00874D4C"/>
    <w:rPr>
      <w:rFonts w:ascii="Century Gothic" w:hAnsi="Century Gothic" w:cs="Arial"/>
      <w:sz w:val="20"/>
      <w:szCs w:val="20"/>
    </w:rPr>
  </w:style>
  <w:style w:type="character" w:styleId="Znakapoznpodarou">
    <w:name w:val="footnote reference"/>
    <w:basedOn w:val="Standardnpsmoodstavce"/>
    <w:uiPriority w:val="99"/>
    <w:unhideWhenUsed/>
    <w:rsid w:val="00874D4C"/>
    <w:rPr>
      <w:vertAlign w:val="superscript"/>
    </w:rPr>
  </w:style>
  <w:style w:type="paragraph" w:styleId="Seznamobrzk">
    <w:name w:val="table of figures"/>
    <w:basedOn w:val="Normln"/>
    <w:next w:val="Normln"/>
    <w:uiPriority w:val="99"/>
    <w:unhideWhenUsed/>
    <w:rsid w:val="006654B7"/>
    <w:pPr>
      <w:spacing w:after="0"/>
    </w:pPr>
  </w:style>
  <w:style w:type="paragraph" w:customStyle="1" w:styleId="slo3">
    <w:name w:val="Číslo 3"/>
    <w:basedOn w:val="Normln"/>
    <w:qFormat/>
    <w:rsid w:val="008A75C7"/>
    <w:pPr>
      <w:numPr>
        <w:ilvl w:val="2"/>
        <w:numId w:val="3"/>
      </w:numPr>
      <w:spacing w:after="0" w:line="240" w:lineRule="auto"/>
    </w:pPr>
    <w:rPr>
      <w:rFonts w:ascii="Arial" w:eastAsia="Calibri" w:hAnsi="Arial" w:cs="Times New Roman"/>
      <w:szCs w:val="24"/>
      <w:lang w:eastAsia="cs-CZ"/>
    </w:rPr>
  </w:style>
  <w:style w:type="paragraph" w:customStyle="1" w:styleId="slo1">
    <w:name w:val="Číslo 1"/>
    <w:basedOn w:val="Normln"/>
    <w:qFormat/>
    <w:rsid w:val="008A75C7"/>
    <w:pPr>
      <w:numPr>
        <w:numId w:val="3"/>
      </w:numPr>
      <w:spacing w:after="0" w:line="240" w:lineRule="auto"/>
    </w:pPr>
    <w:rPr>
      <w:rFonts w:ascii="Arial" w:eastAsia="Calibri" w:hAnsi="Arial" w:cs="Times New Roman"/>
      <w:szCs w:val="24"/>
      <w:lang w:eastAsia="cs-CZ"/>
    </w:rPr>
  </w:style>
  <w:style w:type="paragraph" w:customStyle="1" w:styleId="slo2">
    <w:name w:val="Číslo 2"/>
    <w:basedOn w:val="Normln"/>
    <w:qFormat/>
    <w:rsid w:val="008A75C7"/>
    <w:pPr>
      <w:numPr>
        <w:ilvl w:val="1"/>
        <w:numId w:val="3"/>
      </w:numPr>
      <w:spacing w:after="0" w:line="240" w:lineRule="auto"/>
    </w:pPr>
    <w:rPr>
      <w:rFonts w:ascii="Arial" w:eastAsia="Calibri" w:hAnsi="Arial" w:cs="Times New Roman"/>
      <w:szCs w:val="24"/>
      <w:lang w:eastAsia="cs-CZ"/>
    </w:rPr>
  </w:style>
  <w:style w:type="paragraph" w:customStyle="1" w:styleId="Obsahtabulky">
    <w:name w:val="Obsah tabulky"/>
    <w:basedOn w:val="Normln"/>
    <w:rsid w:val="0037225D"/>
    <w:pPr>
      <w:suppressLineNumbers/>
      <w:suppressAutoHyphens/>
      <w:spacing w:before="60" w:after="60" w:line="240" w:lineRule="auto"/>
      <w:jc w:val="left"/>
    </w:pPr>
    <w:rPr>
      <w:rFonts w:eastAsia="Calibri" w:cs="Times New Roman"/>
      <w:sz w:val="24"/>
      <w:szCs w:val="24"/>
      <w:lang w:eastAsia="ar-SA"/>
    </w:rPr>
  </w:style>
  <w:style w:type="table" w:styleId="Barevnmkazvraznn5">
    <w:name w:val="Colorful Grid Accent 5"/>
    <w:basedOn w:val="Normlntabulka"/>
    <w:uiPriority w:val="73"/>
    <w:rsid w:val="0037225D"/>
    <w:pPr>
      <w:spacing w:after="0" w:line="240" w:lineRule="auto"/>
    </w:pPr>
    <w:rPr>
      <w:rFonts w:ascii="Calibri" w:eastAsia="Calibri" w:hAnsi="Calibri" w:cs="Times New Roman"/>
      <w:color w:val="000000" w:themeColor="text1"/>
      <w:sz w:val="20"/>
      <w:szCs w:val="20"/>
      <w:lang w:eastAsia="cs-CZ"/>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Odrka1">
    <w:name w:val="Odrážka 1"/>
    <w:basedOn w:val="Normln"/>
    <w:qFormat/>
    <w:rsid w:val="00C46837"/>
    <w:pPr>
      <w:numPr>
        <w:numId w:val="4"/>
      </w:numPr>
      <w:tabs>
        <w:tab w:val="left" w:pos="567"/>
      </w:tabs>
      <w:spacing w:after="0" w:line="240" w:lineRule="auto"/>
      <w:ind w:left="567"/>
    </w:pPr>
    <w:rPr>
      <w:rFonts w:ascii="Arial" w:eastAsia="Calibri" w:hAnsi="Arial" w:cs="Times New Roman"/>
      <w:szCs w:val="24"/>
      <w:lang w:eastAsia="cs-CZ"/>
    </w:rPr>
  </w:style>
  <w:style w:type="character" w:styleId="Odkaznakoment">
    <w:name w:val="annotation reference"/>
    <w:basedOn w:val="Standardnpsmoodstavce"/>
    <w:uiPriority w:val="99"/>
    <w:semiHidden/>
    <w:unhideWhenUsed/>
    <w:rsid w:val="00D73356"/>
    <w:rPr>
      <w:sz w:val="16"/>
      <w:szCs w:val="16"/>
    </w:rPr>
  </w:style>
  <w:style w:type="paragraph" w:styleId="Textkomente">
    <w:name w:val="annotation text"/>
    <w:basedOn w:val="Normln"/>
    <w:link w:val="TextkomenteChar"/>
    <w:uiPriority w:val="99"/>
    <w:semiHidden/>
    <w:unhideWhenUsed/>
    <w:rsid w:val="00D73356"/>
    <w:pPr>
      <w:spacing w:line="240" w:lineRule="auto"/>
    </w:pPr>
  </w:style>
  <w:style w:type="character" w:customStyle="1" w:styleId="TextkomenteChar">
    <w:name w:val="Text komentáře Char"/>
    <w:basedOn w:val="Standardnpsmoodstavce"/>
    <w:link w:val="Textkomente"/>
    <w:uiPriority w:val="99"/>
    <w:semiHidden/>
    <w:rsid w:val="00D73356"/>
    <w:rPr>
      <w:rFonts w:ascii="Century Gothic" w:hAnsi="Century Gothic" w:cs="Arial"/>
      <w:sz w:val="20"/>
      <w:szCs w:val="20"/>
    </w:rPr>
  </w:style>
  <w:style w:type="paragraph" w:styleId="Pedmtkomente">
    <w:name w:val="annotation subject"/>
    <w:basedOn w:val="Textkomente"/>
    <w:next w:val="Textkomente"/>
    <w:link w:val="PedmtkomenteChar"/>
    <w:uiPriority w:val="99"/>
    <w:semiHidden/>
    <w:unhideWhenUsed/>
    <w:rsid w:val="00D73356"/>
    <w:rPr>
      <w:b/>
      <w:bCs/>
    </w:rPr>
  </w:style>
  <w:style w:type="character" w:customStyle="1" w:styleId="PedmtkomenteChar">
    <w:name w:val="Předmět komentáře Char"/>
    <w:basedOn w:val="TextkomenteChar"/>
    <w:link w:val="Pedmtkomente"/>
    <w:uiPriority w:val="99"/>
    <w:semiHidden/>
    <w:rsid w:val="00D73356"/>
    <w:rPr>
      <w:rFonts w:ascii="Century Gothic" w:hAnsi="Century Gothic" w:cs="Arial"/>
      <w:b/>
      <w:bCs/>
      <w:sz w:val="20"/>
      <w:szCs w:val="20"/>
    </w:rPr>
  </w:style>
  <w:style w:type="paragraph" w:customStyle="1" w:styleId="Default">
    <w:name w:val="Default"/>
    <w:rsid w:val="00B41D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bold">
    <w:name w:val="Normální-bold"/>
    <w:basedOn w:val="Normln"/>
    <w:qFormat/>
    <w:rsid w:val="00E765D7"/>
    <w:rPr>
      <w:rFonts w:ascii="Arial" w:hAnsi="Arial" w:cstheme="minorBidi"/>
      <w:b/>
      <w:szCs w:val="22"/>
    </w:rPr>
  </w:style>
  <w:style w:type="character" w:customStyle="1" w:styleId="Odrky1Char">
    <w:name w:val="Odrážky_1 Char"/>
    <w:basedOn w:val="Standardnpsmoodstavce"/>
    <w:link w:val="Odrky1"/>
    <w:uiPriority w:val="99"/>
    <w:locked/>
    <w:rsid w:val="00B55FF7"/>
    <w:rPr>
      <w:rFonts w:ascii="Arial" w:eastAsia="Times New Roman" w:hAnsi="Arial" w:cs="Arial"/>
    </w:rPr>
  </w:style>
  <w:style w:type="paragraph" w:customStyle="1" w:styleId="Odrky1">
    <w:name w:val="Odrážky_1"/>
    <w:basedOn w:val="Normln"/>
    <w:link w:val="Odrky1Char"/>
    <w:uiPriority w:val="99"/>
    <w:qFormat/>
    <w:rsid w:val="00B55FF7"/>
    <w:pPr>
      <w:spacing w:before="60" w:after="0" w:line="240" w:lineRule="auto"/>
      <w:ind w:left="720" w:hanging="360"/>
      <w:jc w:val="left"/>
    </w:pPr>
    <w:rPr>
      <w:rFonts w:ascii="Arial" w:eastAsia="Times New Roman" w:hAnsi="Arial"/>
      <w:sz w:val="22"/>
      <w:szCs w:val="22"/>
    </w:rPr>
  </w:style>
  <w:style w:type="paragraph" w:customStyle="1" w:styleId="odrazky1">
    <w:name w:val="odrazky1"/>
    <w:basedOn w:val="Normln"/>
    <w:rsid w:val="0078627B"/>
    <w:pPr>
      <w:spacing w:after="0" w:line="288" w:lineRule="auto"/>
      <w:jc w:val="left"/>
    </w:pPr>
    <w:rPr>
      <w:rFonts w:eastAsia="Calibri" w:cs="Times New Roman"/>
      <w:szCs w:val="24"/>
      <w:lang w:eastAsia="cs-CZ"/>
    </w:rPr>
  </w:style>
  <w:style w:type="paragraph" w:customStyle="1" w:styleId="odrazky2">
    <w:name w:val="odrazky2"/>
    <w:basedOn w:val="Normln"/>
    <w:rsid w:val="0078627B"/>
    <w:pPr>
      <w:numPr>
        <w:ilvl w:val="1"/>
        <w:numId w:val="5"/>
      </w:numPr>
      <w:spacing w:after="0" w:line="288" w:lineRule="auto"/>
      <w:contextualSpacing/>
      <w:jc w:val="left"/>
    </w:pPr>
    <w:rPr>
      <w:rFonts w:eastAsia="Calibri" w:cs="Times New Roman"/>
      <w:lang w:eastAsia="cs-CZ"/>
    </w:rPr>
  </w:style>
  <w:style w:type="paragraph" w:customStyle="1" w:styleId="odrazky3">
    <w:name w:val="odrazky3"/>
    <w:basedOn w:val="Normln"/>
    <w:rsid w:val="0078627B"/>
    <w:pPr>
      <w:numPr>
        <w:ilvl w:val="2"/>
        <w:numId w:val="5"/>
      </w:numPr>
      <w:spacing w:after="0" w:line="240" w:lineRule="auto"/>
      <w:ind w:left="2154" w:hanging="357"/>
      <w:contextualSpacing/>
      <w:jc w:val="left"/>
    </w:pPr>
    <w:rPr>
      <w:rFonts w:eastAsia="Calibri" w:cs="Times New Roman"/>
      <w:szCs w:val="24"/>
      <w:lang w:eastAsia="cs-CZ"/>
    </w:rPr>
  </w:style>
  <w:style w:type="character" w:customStyle="1" w:styleId="OdstavecseseznamemChar">
    <w:name w:val="Odstavec se seznamem Char"/>
    <w:basedOn w:val="Standardnpsmoodstavce"/>
    <w:link w:val="Odstavecseseznamem"/>
    <w:uiPriority w:val="34"/>
    <w:rsid w:val="00F52C24"/>
    <w:rPr>
      <w:rFonts w:ascii="Century Gothic" w:hAnsi="Century Gothic" w:cs="Arial"/>
      <w:sz w:val="20"/>
      <w:szCs w:val="20"/>
    </w:rPr>
  </w:style>
  <w:style w:type="paragraph" w:customStyle="1" w:styleId="Tabulka">
    <w:name w:val="Tabulka"/>
    <w:basedOn w:val="Odstavecseseznamem"/>
    <w:link w:val="TabulkaChar"/>
    <w:autoRedefine/>
    <w:qFormat/>
    <w:rsid w:val="00A738CD"/>
    <w:pPr>
      <w:spacing w:before="0" w:after="0" w:line="240" w:lineRule="auto"/>
      <w:ind w:left="0"/>
      <w:contextualSpacing w:val="0"/>
      <w:jc w:val="left"/>
    </w:pPr>
    <w:rPr>
      <w:rFonts w:ascii="Times New Roman" w:eastAsia="Times New Roman" w:hAnsi="Times New Roman" w:cs="Times New Roman"/>
      <w:sz w:val="24"/>
      <w:szCs w:val="24"/>
      <w:lang w:eastAsia="cs-CZ"/>
    </w:rPr>
  </w:style>
  <w:style w:type="paragraph" w:customStyle="1" w:styleId="Tabulka1">
    <w:name w:val="Tabulka 1"/>
    <w:basedOn w:val="Tabulka"/>
    <w:link w:val="Tabulka1Char"/>
    <w:qFormat/>
    <w:rsid w:val="00A738CD"/>
    <w:pPr>
      <w:jc w:val="center"/>
    </w:pPr>
    <w:rPr>
      <w:b/>
      <w:szCs w:val="22"/>
    </w:rPr>
  </w:style>
  <w:style w:type="character" w:customStyle="1" w:styleId="TabulkaChar">
    <w:name w:val="Tabulka Char"/>
    <w:basedOn w:val="Standardnpsmoodstavce"/>
    <w:link w:val="Tabulka"/>
    <w:rsid w:val="00A738CD"/>
    <w:rPr>
      <w:rFonts w:ascii="Times New Roman" w:eastAsia="Times New Roman" w:hAnsi="Times New Roman" w:cs="Times New Roman"/>
      <w:sz w:val="24"/>
      <w:szCs w:val="24"/>
      <w:lang w:eastAsia="cs-CZ"/>
    </w:rPr>
  </w:style>
  <w:style w:type="character" w:customStyle="1" w:styleId="Tabulka1Char">
    <w:name w:val="Tabulka 1 Char"/>
    <w:basedOn w:val="TabulkaChar"/>
    <w:link w:val="Tabulka1"/>
    <w:rsid w:val="00A738CD"/>
    <w:rPr>
      <w:rFonts w:ascii="Times New Roman" w:eastAsia="Times New Roman" w:hAnsi="Times New Roman" w:cs="Times New Roman"/>
      <w:b/>
      <w:sz w:val="24"/>
      <w:szCs w:val="24"/>
      <w:lang w:eastAsia="cs-CZ"/>
    </w:rPr>
  </w:style>
  <w:style w:type="paragraph" w:customStyle="1" w:styleId="Poznpodarou">
    <w:name w:val="Pozn. pod čarou"/>
    <w:basedOn w:val="Textpoznpodarou"/>
    <w:link w:val="PoznpodarouChar"/>
    <w:autoRedefine/>
    <w:qFormat/>
    <w:rsid w:val="00123202"/>
    <w:pPr>
      <w:ind w:left="567" w:hanging="567"/>
    </w:pPr>
    <w:rPr>
      <w:rFonts w:ascii="Times New Roman" w:eastAsia="Times New Roman" w:hAnsi="Times New Roman" w:cs="Times New Roman"/>
      <w:sz w:val="18"/>
      <w:szCs w:val="16"/>
      <w:lang w:eastAsia="cs-CZ"/>
    </w:rPr>
  </w:style>
  <w:style w:type="character" w:customStyle="1" w:styleId="PoznpodarouChar">
    <w:name w:val="Pozn. pod čarou Char"/>
    <w:basedOn w:val="TextpoznpodarouChar"/>
    <w:link w:val="Poznpodarou"/>
    <w:rsid w:val="00123202"/>
    <w:rPr>
      <w:rFonts w:ascii="Times New Roman" w:eastAsia="Times New Roman" w:hAnsi="Times New Roman" w:cs="Times New Roman"/>
      <w:sz w:val="18"/>
      <w:szCs w:val="16"/>
      <w:lang w:eastAsia="cs-CZ"/>
    </w:rPr>
  </w:style>
  <w:style w:type="paragraph" w:customStyle="1" w:styleId="Odrka">
    <w:name w:val="Odrážka"/>
    <w:basedOn w:val="Odstavecseseznamem"/>
    <w:link w:val="OdrkaChar"/>
    <w:qFormat/>
    <w:rsid w:val="00B27318"/>
    <w:pPr>
      <w:numPr>
        <w:numId w:val="15"/>
      </w:numPr>
      <w:spacing w:before="0" w:line="240" w:lineRule="auto"/>
      <w:contextualSpacing w:val="0"/>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A52D90"/>
    <w:pPr>
      <w:spacing w:after="0" w:line="240" w:lineRule="auto"/>
    </w:pPr>
    <w:rPr>
      <w:rFonts w:ascii="Calibri" w:eastAsia="Times New Roman"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rky2">
    <w:name w:val="Odrážky_2"/>
    <w:basedOn w:val="Odrky1"/>
    <w:uiPriority w:val="99"/>
    <w:rsid w:val="00FF0054"/>
    <w:pPr>
      <w:spacing w:after="120"/>
      <w:ind w:left="1440"/>
    </w:pPr>
    <w:rPr>
      <w:rFonts w:cs="Times New Roman"/>
      <w:sz w:val="20"/>
      <w:szCs w:val="20"/>
      <w:lang w:eastAsia="cs-CZ"/>
    </w:rPr>
  </w:style>
  <w:style w:type="paragraph" w:customStyle="1" w:styleId="Odrky3">
    <w:name w:val="Odrážky 3"/>
    <w:basedOn w:val="Odrky2"/>
    <w:uiPriority w:val="99"/>
    <w:rsid w:val="00FF0054"/>
    <w:pPr>
      <w:ind w:left="2160"/>
    </w:pPr>
  </w:style>
  <w:style w:type="character" w:styleId="Zvraznn">
    <w:name w:val="Emphasis"/>
    <w:basedOn w:val="Standardnpsmoodstavce"/>
    <w:uiPriority w:val="20"/>
    <w:qFormat/>
    <w:locked/>
    <w:rsid w:val="000424C5"/>
    <w:rPr>
      <w:i/>
      <w:iCs/>
    </w:rPr>
  </w:style>
  <w:style w:type="character" w:customStyle="1" w:styleId="apple-converted-space">
    <w:name w:val="apple-converted-space"/>
    <w:basedOn w:val="Standardnpsmoodstavce"/>
    <w:rsid w:val="000424C5"/>
  </w:style>
  <w:style w:type="character" w:customStyle="1" w:styleId="OdrkaChar">
    <w:name w:val="Odrážka Char"/>
    <w:basedOn w:val="OdstavecseseznamemChar"/>
    <w:link w:val="Odrka"/>
    <w:rsid w:val="00557400"/>
    <w:rPr>
      <w:rFonts w:ascii="Times New Roman" w:eastAsia="Times New Roman" w:hAnsi="Times New Roman" w:cs="Times New Roman"/>
      <w:sz w:val="24"/>
      <w:szCs w:val="24"/>
      <w:lang w:eastAsia="cs-CZ"/>
    </w:rPr>
  </w:style>
  <w:style w:type="paragraph" w:styleId="Revize">
    <w:name w:val="Revision"/>
    <w:hidden/>
    <w:uiPriority w:val="99"/>
    <w:semiHidden/>
    <w:rsid w:val="00F948CD"/>
    <w:pPr>
      <w:spacing w:after="0" w:line="240" w:lineRule="auto"/>
    </w:pPr>
    <w:rPr>
      <w:rFonts w:ascii="Century Gothic" w:hAnsi="Century Gothic" w:cs="Arial"/>
      <w:sz w:val="20"/>
      <w:szCs w:val="20"/>
    </w:rPr>
  </w:style>
  <w:style w:type="table" w:customStyle="1" w:styleId="Mkatabulky2">
    <w:name w:val="Mřížka tabulky2"/>
    <w:basedOn w:val="Normlntabulka"/>
    <w:next w:val="Mkatabulky"/>
    <w:uiPriority w:val="59"/>
    <w:rsid w:val="00105ED4"/>
    <w:pPr>
      <w:spacing w:after="0" w:line="240" w:lineRule="auto"/>
    </w:pPr>
    <w:rPr>
      <w:rFonts w:ascii="Calibri" w:eastAsia="Times New Roman"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5C90"/>
    <w:pPr>
      <w:spacing w:before="120" w:after="120"/>
      <w:jc w:val="both"/>
    </w:pPr>
    <w:rPr>
      <w:rFonts w:ascii="Century Gothic" w:hAnsi="Century Gothic" w:cs="Arial"/>
      <w:sz w:val="20"/>
      <w:szCs w:val="20"/>
    </w:rPr>
  </w:style>
  <w:style w:type="paragraph" w:styleId="Nadpis1">
    <w:name w:val="heading 1"/>
    <w:basedOn w:val="Normln"/>
    <w:next w:val="Normln"/>
    <w:link w:val="Nadpis1Char"/>
    <w:qFormat/>
    <w:rsid w:val="00A52D90"/>
    <w:pPr>
      <w:keepNext/>
      <w:keepLines/>
      <w:pageBreakBefore/>
      <w:numPr>
        <w:numId w:val="1"/>
      </w:numPr>
      <w:spacing w:before="480" w:after="240"/>
      <w:outlineLvl w:val="0"/>
    </w:pPr>
    <w:rPr>
      <w:rFonts w:eastAsiaTheme="majorEastAsia" w:cstheme="majorBidi"/>
      <w:b/>
      <w:bCs/>
      <w:color w:val="266678"/>
      <w:sz w:val="28"/>
      <w:szCs w:val="28"/>
    </w:rPr>
  </w:style>
  <w:style w:type="paragraph" w:styleId="Nadpis2">
    <w:name w:val="heading 2"/>
    <w:basedOn w:val="Normln"/>
    <w:next w:val="Normln"/>
    <w:link w:val="Nadpis2Char"/>
    <w:unhideWhenUsed/>
    <w:qFormat/>
    <w:rsid w:val="00B55FF7"/>
    <w:pPr>
      <w:keepNext/>
      <w:keepLines/>
      <w:numPr>
        <w:ilvl w:val="1"/>
        <w:numId w:val="1"/>
      </w:numPr>
      <w:spacing w:before="200" w:after="200"/>
      <w:outlineLvl w:val="1"/>
    </w:pPr>
    <w:rPr>
      <w:rFonts w:eastAsiaTheme="majorEastAsia" w:cstheme="majorBidi"/>
      <w:b/>
      <w:bCs/>
      <w:color w:val="266678"/>
      <w:sz w:val="24"/>
      <w:szCs w:val="24"/>
    </w:rPr>
  </w:style>
  <w:style w:type="paragraph" w:styleId="Nadpis3">
    <w:name w:val="heading 3"/>
    <w:basedOn w:val="Normln"/>
    <w:next w:val="Normln"/>
    <w:link w:val="Nadpis3Char"/>
    <w:unhideWhenUsed/>
    <w:qFormat/>
    <w:rsid w:val="00A41ED1"/>
    <w:pPr>
      <w:keepNext/>
      <w:keepLines/>
      <w:numPr>
        <w:ilvl w:val="2"/>
        <w:numId w:val="1"/>
      </w:numPr>
      <w:spacing w:before="200" w:after="0"/>
      <w:ind w:left="567" w:hanging="567"/>
      <w:outlineLvl w:val="2"/>
    </w:pPr>
    <w:rPr>
      <w:rFonts w:eastAsiaTheme="majorEastAsia" w:cstheme="majorBidi"/>
      <w:b/>
      <w:bCs/>
      <w:color w:val="266678"/>
    </w:rPr>
  </w:style>
  <w:style w:type="paragraph" w:styleId="Nadpis4">
    <w:name w:val="heading 4"/>
    <w:basedOn w:val="Normln"/>
    <w:next w:val="Normln"/>
    <w:link w:val="Nadpis4Char"/>
    <w:uiPriority w:val="9"/>
    <w:unhideWhenUsed/>
    <w:qFormat/>
    <w:rsid w:val="00FC609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FC609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09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09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098"/>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FC6098"/>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52D90"/>
    <w:rPr>
      <w:rFonts w:ascii="Century Gothic" w:eastAsiaTheme="majorEastAsia" w:hAnsi="Century Gothic" w:cstheme="majorBidi"/>
      <w:b/>
      <w:bCs/>
      <w:color w:val="266678"/>
      <w:sz w:val="28"/>
      <w:szCs w:val="28"/>
    </w:rPr>
  </w:style>
  <w:style w:type="paragraph" w:styleId="Bezmezer">
    <w:name w:val="No Spacing"/>
    <w:uiPriority w:val="1"/>
    <w:qFormat/>
    <w:rsid w:val="00FC6098"/>
    <w:pPr>
      <w:spacing w:after="0" w:line="240" w:lineRule="auto"/>
    </w:pPr>
  </w:style>
  <w:style w:type="character" w:customStyle="1" w:styleId="Nadpis2Char">
    <w:name w:val="Nadpis 2 Char"/>
    <w:basedOn w:val="Standardnpsmoodstavce"/>
    <w:link w:val="Nadpis2"/>
    <w:rsid w:val="00B55FF7"/>
    <w:rPr>
      <w:rFonts w:ascii="Century Gothic" w:eastAsiaTheme="majorEastAsia" w:hAnsi="Century Gothic" w:cstheme="majorBidi"/>
      <w:b/>
      <w:bCs/>
      <w:color w:val="266678"/>
      <w:sz w:val="24"/>
      <w:szCs w:val="24"/>
    </w:rPr>
  </w:style>
  <w:style w:type="character" w:customStyle="1" w:styleId="Nadpis3Char">
    <w:name w:val="Nadpis 3 Char"/>
    <w:basedOn w:val="Standardnpsmoodstavce"/>
    <w:link w:val="Nadpis3"/>
    <w:rsid w:val="00A41ED1"/>
    <w:rPr>
      <w:rFonts w:ascii="Century Gothic" w:eastAsiaTheme="majorEastAsia" w:hAnsi="Century Gothic" w:cstheme="majorBidi"/>
      <w:b/>
      <w:bCs/>
      <w:color w:val="266678"/>
      <w:sz w:val="20"/>
      <w:szCs w:val="20"/>
    </w:rPr>
  </w:style>
  <w:style w:type="character" w:customStyle="1" w:styleId="Nadpis4Char">
    <w:name w:val="Nadpis 4 Char"/>
    <w:basedOn w:val="Standardnpsmoodstavce"/>
    <w:link w:val="Nadpis4"/>
    <w:uiPriority w:val="9"/>
    <w:rsid w:val="00FC6098"/>
    <w:rPr>
      <w:rFonts w:asciiTheme="majorHAnsi" w:eastAsiaTheme="majorEastAsia" w:hAnsiTheme="majorHAnsi" w:cstheme="majorBidi"/>
      <w:b/>
      <w:bCs/>
      <w:i/>
      <w:iCs/>
      <w:color w:val="4F81BD" w:themeColor="accent1"/>
      <w:sz w:val="20"/>
      <w:szCs w:val="20"/>
    </w:rPr>
  </w:style>
  <w:style w:type="character" w:customStyle="1" w:styleId="Nadpis5Char">
    <w:name w:val="Nadpis 5 Char"/>
    <w:basedOn w:val="Standardnpsmoodstavce"/>
    <w:link w:val="Nadpis5"/>
    <w:uiPriority w:val="9"/>
    <w:rsid w:val="00FC6098"/>
    <w:rPr>
      <w:rFonts w:asciiTheme="majorHAnsi" w:eastAsiaTheme="majorEastAsia" w:hAnsiTheme="majorHAnsi" w:cstheme="majorBidi"/>
      <w:color w:val="243F60" w:themeColor="accent1" w:themeShade="7F"/>
      <w:sz w:val="20"/>
      <w:szCs w:val="20"/>
    </w:rPr>
  </w:style>
  <w:style w:type="character" w:customStyle="1" w:styleId="Nadpis6Char">
    <w:name w:val="Nadpis 6 Char"/>
    <w:basedOn w:val="Standardnpsmoodstavce"/>
    <w:link w:val="Nadpis6"/>
    <w:uiPriority w:val="9"/>
    <w:semiHidden/>
    <w:rsid w:val="00FC6098"/>
    <w:rPr>
      <w:rFonts w:asciiTheme="majorHAnsi" w:eastAsiaTheme="majorEastAsia" w:hAnsiTheme="majorHAnsi" w:cstheme="majorBidi"/>
      <w:i/>
      <w:iCs/>
      <w:color w:val="243F60" w:themeColor="accent1" w:themeShade="7F"/>
      <w:sz w:val="20"/>
      <w:szCs w:val="20"/>
    </w:rPr>
  </w:style>
  <w:style w:type="character" w:customStyle="1" w:styleId="Nadpis7Char">
    <w:name w:val="Nadpis 7 Char"/>
    <w:basedOn w:val="Standardnpsmoodstavce"/>
    <w:link w:val="Nadpis7"/>
    <w:uiPriority w:val="9"/>
    <w:semiHidden/>
    <w:rsid w:val="00FC6098"/>
    <w:rPr>
      <w:rFonts w:asciiTheme="majorHAnsi" w:eastAsiaTheme="majorEastAsia" w:hAnsiTheme="majorHAnsi" w:cstheme="majorBidi"/>
      <w:i/>
      <w:iCs/>
      <w:color w:val="404040" w:themeColor="text1" w:themeTint="BF"/>
      <w:sz w:val="20"/>
      <w:szCs w:val="20"/>
    </w:rPr>
  </w:style>
  <w:style w:type="character" w:customStyle="1" w:styleId="Nadpis8Char">
    <w:name w:val="Nadpis 8 Char"/>
    <w:basedOn w:val="Standardnpsmoodstavce"/>
    <w:link w:val="Nadpis8"/>
    <w:uiPriority w:val="9"/>
    <w:semiHidden/>
    <w:rsid w:val="00FC609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C6098"/>
    <w:rPr>
      <w:rFonts w:asciiTheme="majorHAnsi" w:eastAsiaTheme="majorEastAsia" w:hAnsiTheme="majorHAnsi" w:cstheme="majorBidi"/>
      <w:i/>
      <w:iCs/>
      <w:color w:val="404040" w:themeColor="text1" w:themeTint="BF"/>
      <w:sz w:val="20"/>
      <w:szCs w:val="20"/>
    </w:rPr>
  </w:style>
  <w:style w:type="paragraph" w:customStyle="1" w:styleId="Odrazka2">
    <w:name w:val="Odrazka_2"/>
    <w:basedOn w:val="Odrazka1"/>
    <w:qFormat/>
    <w:rsid w:val="00C321E5"/>
    <w:pPr>
      <w:numPr>
        <w:ilvl w:val="1"/>
      </w:numPr>
    </w:pPr>
  </w:style>
  <w:style w:type="paragraph" w:customStyle="1" w:styleId="Odrazka1">
    <w:name w:val="Odrazka_1"/>
    <w:basedOn w:val="Normln"/>
    <w:qFormat/>
    <w:rsid w:val="00FC6098"/>
    <w:pPr>
      <w:numPr>
        <w:numId w:val="2"/>
      </w:numPr>
    </w:pPr>
  </w:style>
  <w:style w:type="paragraph" w:customStyle="1" w:styleId="Normlnbold">
    <w:name w:val="Normální_bold"/>
    <w:basedOn w:val="Normln"/>
    <w:qFormat/>
    <w:rsid w:val="00C321E5"/>
    <w:rPr>
      <w:b/>
    </w:rPr>
  </w:style>
  <w:style w:type="paragraph" w:customStyle="1" w:styleId="Normlnzelen">
    <w:name w:val="Normální zelený"/>
    <w:basedOn w:val="Normlnbold"/>
    <w:qFormat/>
    <w:rsid w:val="00C321E5"/>
    <w:rPr>
      <w:color w:val="31859C"/>
    </w:rPr>
  </w:style>
  <w:style w:type="paragraph" w:styleId="Odstavecseseznamem">
    <w:name w:val="List Paragraph"/>
    <w:basedOn w:val="Normln"/>
    <w:link w:val="OdstavecseseznamemChar"/>
    <w:uiPriority w:val="34"/>
    <w:qFormat/>
    <w:locked/>
    <w:rsid w:val="00C321E5"/>
    <w:pPr>
      <w:ind w:left="720"/>
      <w:contextualSpacing/>
    </w:pPr>
  </w:style>
  <w:style w:type="paragraph" w:styleId="Nadpisobsahu">
    <w:name w:val="TOC Heading"/>
    <w:basedOn w:val="Nadpis1"/>
    <w:next w:val="Normln"/>
    <w:uiPriority w:val="39"/>
    <w:unhideWhenUsed/>
    <w:qFormat/>
    <w:rsid w:val="00FC44D6"/>
    <w:pPr>
      <w:numPr>
        <w:numId w:val="0"/>
      </w:numPr>
      <w:spacing w:after="0"/>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rsid w:val="00FC44D6"/>
    <w:pPr>
      <w:spacing w:after="100"/>
    </w:pPr>
  </w:style>
  <w:style w:type="paragraph" w:styleId="Obsah2">
    <w:name w:val="toc 2"/>
    <w:basedOn w:val="Normln"/>
    <w:next w:val="Normln"/>
    <w:autoRedefine/>
    <w:uiPriority w:val="39"/>
    <w:unhideWhenUsed/>
    <w:rsid w:val="00FC44D6"/>
    <w:pPr>
      <w:spacing w:after="100"/>
      <w:ind w:left="200"/>
    </w:pPr>
  </w:style>
  <w:style w:type="paragraph" w:styleId="Obsah3">
    <w:name w:val="toc 3"/>
    <w:basedOn w:val="Normln"/>
    <w:next w:val="Normln"/>
    <w:autoRedefine/>
    <w:uiPriority w:val="39"/>
    <w:unhideWhenUsed/>
    <w:rsid w:val="00FC44D6"/>
    <w:pPr>
      <w:spacing w:after="100"/>
      <w:ind w:left="400"/>
    </w:pPr>
  </w:style>
  <w:style w:type="character" w:styleId="Hypertextovodkaz">
    <w:name w:val="Hyperlink"/>
    <w:basedOn w:val="Standardnpsmoodstavce"/>
    <w:uiPriority w:val="99"/>
    <w:unhideWhenUsed/>
    <w:rsid w:val="00FC44D6"/>
    <w:rPr>
      <w:color w:val="0000FF" w:themeColor="hyperlink"/>
      <w:u w:val="single"/>
    </w:rPr>
  </w:style>
  <w:style w:type="paragraph" w:styleId="Textbubliny">
    <w:name w:val="Balloon Text"/>
    <w:basedOn w:val="Normln"/>
    <w:link w:val="TextbublinyChar"/>
    <w:uiPriority w:val="99"/>
    <w:semiHidden/>
    <w:unhideWhenUsed/>
    <w:rsid w:val="00FC44D6"/>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44D6"/>
    <w:rPr>
      <w:rFonts w:ascii="Tahoma" w:hAnsi="Tahoma" w:cs="Tahoma"/>
      <w:sz w:val="16"/>
      <w:szCs w:val="16"/>
    </w:rPr>
  </w:style>
  <w:style w:type="paragraph" w:styleId="Titulek">
    <w:name w:val="caption"/>
    <w:basedOn w:val="Normln"/>
    <w:next w:val="Normln"/>
    <w:unhideWhenUsed/>
    <w:qFormat/>
    <w:rsid w:val="00035889"/>
    <w:pPr>
      <w:spacing w:line="240" w:lineRule="auto"/>
    </w:pPr>
    <w:rPr>
      <w:b/>
      <w:bCs/>
      <w:sz w:val="18"/>
      <w:szCs w:val="18"/>
    </w:rPr>
  </w:style>
  <w:style w:type="paragraph" w:customStyle="1" w:styleId="Texttabulkahlavika">
    <w:name w:val="Text tabulka hlavička"/>
    <w:basedOn w:val="Normln"/>
    <w:qFormat/>
    <w:rsid w:val="004030AC"/>
    <w:pPr>
      <w:keepNext/>
      <w:spacing w:before="0" w:after="0" w:line="240" w:lineRule="auto"/>
      <w:jc w:val="center"/>
    </w:pPr>
    <w:rPr>
      <w:rFonts w:ascii="Arial" w:eastAsia="Times New Roman" w:hAnsi="Arial"/>
      <w:b/>
      <w:bCs/>
      <w:color w:val="FFFFFF" w:themeColor="background1"/>
      <w:sz w:val="16"/>
      <w:szCs w:val="16"/>
      <w:lang w:eastAsia="cs-CZ"/>
    </w:rPr>
  </w:style>
  <w:style w:type="paragraph" w:customStyle="1" w:styleId="Texttabulka">
    <w:name w:val="Text tabulka"/>
    <w:basedOn w:val="Normln"/>
    <w:qFormat/>
    <w:rsid w:val="004030AC"/>
    <w:pPr>
      <w:spacing w:before="40" w:after="40" w:line="240" w:lineRule="auto"/>
      <w:jc w:val="left"/>
    </w:pPr>
    <w:rPr>
      <w:rFonts w:ascii="Arial" w:eastAsia="Times New Roman" w:hAnsi="Arial"/>
      <w:sz w:val="18"/>
      <w:szCs w:val="18"/>
      <w:lang w:eastAsia="cs-CZ"/>
    </w:rPr>
  </w:style>
  <w:style w:type="character" w:styleId="Zstupntext">
    <w:name w:val="Placeholder Text"/>
    <w:basedOn w:val="Standardnpsmoodstavce"/>
    <w:uiPriority w:val="99"/>
    <w:semiHidden/>
    <w:rsid w:val="006E78B6"/>
    <w:rPr>
      <w:color w:val="808080"/>
    </w:rPr>
  </w:style>
  <w:style w:type="paragraph" w:styleId="Zhlav">
    <w:name w:val="header"/>
    <w:basedOn w:val="Normln"/>
    <w:link w:val="ZhlavChar"/>
    <w:uiPriority w:val="99"/>
    <w:unhideWhenUsed/>
    <w:rsid w:val="002C562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2C5628"/>
    <w:rPr>
      <w:rFonts w:ascii="Century Gothic" w:hAnsi="Century Gothic" w:cs="Arial"/>
      <w:sz w:val="20"/>
      <w:szCs w:val="20"/>
    </w:rPr>
  </w:style>
  <w:style w:type="paragraph" w:styleId="Zpat">
    <w:name w:val="footer"/>
    <w:basedOn w:val="Normln"/>
    <w:link w:val="ZpatChar"/>
    <w:uiPriority w:val="99"/>
    <w:unhideWhenUsed/>
    <w:rsid w:val="00304813"/>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4813"/>
    <w:rPr>
      <w:rFonts w:ascii="Century Gothic" w:hAnsi="Century Gothic" w:cs="Arial"/>
      <w:sz w:val="20"/>
      <w:szCs w:val="20"/>
    </w:rPr>
  </w:style>
  <w:style w:type="paragraph" w:customStyle="1" w:styleId="CSPNormlnlnek">
    <w:name w:val="CSP Normální článek"/>
    <w:next w:val="Normln"/>
    <w:rsid w:val="004F5852"/>
    <w:pPr>
      <w:tabs>
        <w:tab w:val="num" w:pos="5040"/>
      </w:tabs>
      <w:spacing w:before="200" w:after="40" w:line="240" w:lineRule="auto"/>
      <w:ind w:left="5040" w:hanging="720"/>
      <w:jc w:val="both"/>
      <w:outlineLvl w:val="6"/>
    </w:pPr>
    <w:rPr>
      <w:rFonts w:ascii="Arial" w:eastAsia="Times New Roman" w:hAnsi="Arial" w:cs="Times New Roman"/>
      <w:b/>
      <w:color w:val="007586"/>
      <w:sz w:val="20"/>
      <w:szCs w:val="17"/>
      <w:lang w:eastAsia="cs-CZ"/>
    </w:rPr>
  </w:style>
  <w:style w:type="table" w:styleId="Mkatabulky">
    <w:name w:val="Table Grid"/>
    <w:basedOn w:val="Normlntabulka"/>
    <w:uiPriority w:val="59"/>
    <w:rsid w:val="00B74336"/>
    <w:pPr>
      <w:spacing w:after="0" w:line="240" w:lineRule="auto"/>
    </w:pPr>
    <w:rPr>
      <w:rFonts w:ascii="Calibri" w:eastAsia="Times New Roman"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aliases w:val="Text poznámky pod čiarou 007"/>
    <w:basedOn w:val="Normln"/>
    <w:link w:val="TextpoznpodarouChar"/>
    <w:uiPriority w:val="99"/>
    <w:unhideWhenUsed/>
    <w:rsid w:val="00874D4C"/>
    <w:pPr>
      <w:spacing w:before="0" w:after="0" w:line="240" w:lineRule="auto"/>
    </w:pPr>
  </w:style>
  <w:style w:type="character" w:customStyle="1" w:styleId="TextpoznpodarouChar">
    <w:name w:val="Text pozn. pod čarou Char"/>
    <w:aliases w:val="Text poznámky pod čiarou 007 Char"/>
    <w:basedOn w:val="Standardnpsmoodstavce"/>
    <w:link w:val="Textpoznpodarou"/>
    <w:uiPriority w:val="99"/>
    <w:rsid w:val="00874D4C"/>
    <w:rPr>
      <w:rFonts w:ascii="Century Gothic" w:hAnsi="Century Gothic" w:cs="Arial"/>
      <w:sz w:val="20"/>
      <w:szCs w:val="20"/>
    </w:rPr>
  </w:style>
  <w:style w:type="character" w:styleId="Znakapoznpodarou">
    <w:name w:val="footnote reference"/>
    <w:basedOn w:val="Standardnpsmoodstavce"/>
    <w:uiPriority w:val="99"/>
    <w:unhideWhenUsed/>
    <w:rsid w:val="00874D4C"/>
    <w:rPr>
      <w:vertAlign w:val="superscript"/>
    </w:rPr>
  </w:style>
  <w:style w:type="paragraph" w:styleId="Seznamobrzk">
    <w:name w:val="table of figures"/>
    <w:basedOn w:val="Normln"/>
    <w:next w:val="Normln"/>
    <w:uiPriority w:val="99"/>
    <w:unhideWhenUsed/>
    <w:rsid w:val="006654B7"/>
    <w:pPr>
      <w:spacing w:after="0"/>
    </w:pPr>
  </w:style>
  <w:style w:type="paragraph" w:customStyle="1" w:styleId="slo3">
    <w:name w:val="Číslo 3"/>
    <w:basedOn w:val="Normln"/>
    <w:qFormat/>
    <w:rsid w:val="008A75C7"/>
    <w:pPr>
      <w:numPr>
        <w:ilvl w:val="2"/>
        <w:numId w:val="3"/>
      </w:numPr>
      <w:spacing w:after="0" w:line="240" w:lineRule="auto"/>
    </w:pPr>
    <w:rPr>
      <w:rFonts w:ascii="Arial" w:eastAsia="Calibri" w:hAnsi="Arial" w:cs="Times New Roman"/>
      <w:szCs w:val="24"/>
      <w:lang w:eastAsia="cs-CZ"/>
    </w:rPr>
  </w:style>
  <w:style w:type="paragraph" w:customStyle="1" w:styleId="slo1">
    <w:name w:val="Číslo 1"/>
    <w:basedOn w:val="Normln"/>
    <w:qFormat/>
    <w:rsid w:val="008A75C7"/>
    <w:pPr>
      <w:numPr>
        <w:numId w:val="3"/>
      </w:numPr>
      <w:spacing w:after="0" w:line="240" w:lineRule="auto"/>
    </w:pPr>
    <w:rPr>
      <w:rFonts w:ascii="Arial" w:eastAsia="Calibri" w:hAnsi="Arial" w:cs="Times New Roman"/>
      <w:szCs w:val="24"/>
      <w:lang w:eastAsia="cs-CZ"/>
    </w:rPr>
  </w:style>
  <w:style w:type="paragraph" w:customStyle="1" w:styleId="slo2">
    <w:name w:val="Číslo 2"/>
    <w:basedOn w:val="Normln"/>
    <w:qFormat/>
    <w:rsid w:val="008A75C7"/>
    <w:pPr>
      <w:numPr>
        <w:ilvl w:val="1"/>
        <w:numId w:val="3"/>
      </w:numPr>
      <w:spacing w:after="0" w:line="240" w:lineRule="auto"/>
    </w:pPr>
    <w:rPr>
      <w:rFonts w:ascii="Arial" w:eastAsia="Calibri" w:hAnsi="Arial" w:cs="Times New Roman"/>
      <w:szCs w:val="24"/>
      <w:lang w:eastAsia="cs-CZ"/>
    </w:rPr>
  </w:style>
  <w:style w:type="paragraph" w:customStyle="1" w:styleId="Obsahtabulky">
    <w:name w:val="Obsah tabulky"/>
    <w:basedOn w:val="Normln"/>
    <w:rsid w:val="0037225D"/>
    <w:pPr>
      <w:suppressLineNumbers/>
      <w:suppressAutoHyphens/>
      <w:spacing w:before="60" w:after="60" w:line="240" w:lineRule="auto"/>
      <w:jc w:val="left"/>
    </w:pPr>
    <w:rPr>
      <w:rFonts w:eastAsia="Calibri" w:cs="Times New Roman"/>
      <w:sz w:val="24"/>
      <w:szCs w:val="24"/>
      <w:lang w:eastAsia="ar-SA"/>
    </w:rPr>
  </w:style>
  <w:style w:type="table" w:styleId="Barevnmkazvraznn5">
    <w:name w:val="Colorful Grid Accent 5"/>
    <w:basedOn w:val="Normlntabulka"/>
    <w:uiPriority w:val="73"/>
    <w:rsid w:val="0037225D"/>
    <w:pPr>
      <w:spacing w:after="0" w:line="240" w:lineRule="auto"/>
    </w:pPr>
    <w:rPr>
      <w:rFonts w:ascii="Calibri" w:eastAsia="Calibri" w:hAnsi="Calibri" w:cs="Times New Roman"/>
      <w:color w:val="000000" w:themeColor="text1"/>
      <w:sz w:val="20"/>
      <w:szCs w:val="20"/>
      <w:lang w:eastAsia="cs-CZ"/>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Odrka1">
    <w:name w:val="Odrážka 1"/>
    <w:basedOn w:val="Normln"/>
    <w:qFormat/>
    <w:rsid w:val="00C46837"/>
    <w:pPr>
      <w:numPr>
        <w:numId w:val="4"/>
      </w:numPr>
      <w:tabs>
        <w:tab w:val="left" w:pos="567"/>
      </w:tabs>
      <w:spacing w:after="0" w:line="240" w:lineRule="auto"/>
      <w:ind w:left="567"/>
    </w:pPr>
    <w:rPr>
      <w:rFonts w:ascii="Arial" w:eastAsia="Calibri" w:hAnsi="Arial" w:cs="Times New Roman"/>
      <w:szCs w:val="24"/>
      <w:lang w:eastAsia="cs-CZ"/>
    </w:rPr>
  </w:style>
  <w:style w:type="character" w:styleId="Odkaznakoment">
    <w:name w:val="annotation reference"/>
    <w:basedOn w:val="Standardnpsmoodstavce"/>
    <w:uiPriority w:val="99"/>
    <w:semiHidden/>
    <w:unhideWhenUsed/>
    <w:rsid w:val="00D73356"/>
    <w:rPr>
      <w:sz w:val="16"/>
      <w:szCs w:val="16"/>
    </w:rPr>
  </w:style>
  <w:style w:type="paragraph" w:styleId="Textkomente">
    <w:name w:val="annotation text"/>
    <w:basedOn w:val="Normln"/>
    <w:link w:val="TextkomenteChar"/>
    <w:uiPriority w:val="99"/>
    <w:semiHidden/>
    <w:unhideWhenUsed/>
    <w:rsid w:val="00D73356"/>
    <w:pPr>
      <w:spacing w:line="240" w:lineRule="auto"/>
    </w:pPr>
  </w:style>
  <w:style w:type="character" w:customStyle="1" w:styleId="TextkomenteChar">
    <w:name w:val="Text komentáře Char"/>
    <w:basedOn w:val="Standardnpsmoodstavce"/>
    <w:link w:val="Textkomente"/>
    <w:uiPriority w:val="99"/>
    <w:semiHidden/>
    <w:rsid w:val="00D73356"/>
    <w:rPr>
      <w:rFonts w:ascii="Century Gothic" w:hAnsi="Century Gothic" w:cs="Arial"/>
      <w:sz w:val="20"/>
      <w:szCs w:val="20"/>
    </w:rPr>
  </w:style>
  <w:style w:type="paragraph" w:styleId="Pedmtkomente">
    <w:name w:val="annotation subject"/>
    <w:basedOn w:val="Textkomente"/>
    <w:next w:val="Textkomente"/>
    <w:link w:val="PedmtkomenteChar"/>
    <w:uiPriority w:val="99"/>
    <w:semiHidden/>
    <w:unhideWhenUsed/>
    <w:rsid w:val="00D73356"/>
    <w:rPr>
      <w:b/>
      <w:bCs/>
    </w:rPr>
  </w:style>
  <w:style w:type="character" w:customStyle="1" w:styleId="PedmtkomenteChar">
    <w:name w:val="Předmět komentáře Char"/>
    <w:basedOn w:val="TextkomenteChar"/>
    <w:link w:val="Pedmtkomente"/>
    <w:uiPriority w:val="99"/>
    <w:semiHidden/>
    <w:rsid w:val="00D73356"/>
    <w:rPr>
      <w:rFonts w:ascii="Century Gothic" w:hAnsi="Century Gothic" w:cs="Arial"/>
      <w:b/>
      <w:bCs/>
      <w:sz w:val="20"/>
      <w:szCs w:val="20"/>
    </w:rPr>
  </w:style>
  <w:style w:type="paragraph" w:customStyle="1" w:styleId="Default">
    <w:name w:val="Default"/>
    <w:rsid w:val="00B41D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bold">
    <w:name w:val="Normální-bold"/>
    <w:basedOn w:val="Normln"/>
    <w:qFormat/>
    <w:rsid w:val="00E765D7"/>
    <w:rPr>
      <w:rFonts w:ascii="Arial" w:hAnsi="Arial" w:cstheme="minorBidi"/>
      <w:b/>
      <w:szCs w:val="22"/>
    </w:rPr>
  </w:style>
  <w:style w:type="character" w:customStyle="1" w:styleId="Odrky1Char">
    <w:name w:val="Odrážky_1 Char"/>
    <w:basedOn w:val="Standardnpsmoodstavce"/>
    <w:link w:val="Odrky1"/>
    <w:uiPriority w:val="99"/>
    <w:locked/>
    <w:rsid w:val="00B55FF7"/>
    <w:rPr>
      <w:rFonts w:ascii="Arial" w:eastAsia="Times New Roman" w:hAnsi="Arial" w:cs="Arial"/>
    </w:rPr>
  </w:style>
  <w:style w:type="paragraph" w:customStyle="1" w:styleId="Odrky1">
    <w:name w:val="Odrážky_1"/>
    <w:basedOn w:val="Normln"/>
    <w:link w:val="Odrky1Char"/>
    <w:uiPriority w:val="99"/>
    <w:qFormat/>
    <w:rsid w:val="00B55FF7"/>
    <w:pPr>
      <w:spacing w:before="60" w:after="0" w:line="240" w:lineRule="auto"/>
      <w:ind w:left="720" w:hanging="360"/>
      <w:jc w:val="left"/>
    </w:pPr>
    <w:rPr>
      <w:rFonts w:ascii="Arial" w:eastAsia="Times New Roman" w:hAnsi="Arial"/>
      <w:sz w:val="22"/>
      <w:szCs w:val="22"/>
    </w:rPr>
  </w:style>
  <w:style w:type="paragraph" w:customStyle="1" w:styleId="odrazky1">
    <w:name w:val="odrazky1"/>
    <w:basedOn w:val="Normln"/>
    <w:rsid w:val="0078627B"/>
    <w:pPr>
      <w:spacing w:after="0" w:line="288" w:lineRule="auto"/>
      <w:jc w:val="left"/>
    </w:pPr>
    <w:rPr>
      <w:rFonts w:eastAsia="Calibri" w:cs="Times New Roman"/>
      <w:szCs w:val="24"/>
      <w:lang w:eastAsia="cs-CZ"/>
    </w:rPr>
  </w:style>
  <w:style w:type="paragraph" w:customStyle="1" w:styleId="odrazky2">
    <w:name w:val="odrazky2"/>
    <w:basedOn w:val="Normln"/>
    <w:rsid w:val="0078627B"/>
    <w:pPr>
      <w:numPr>
        <w:ilvl w:val="1"/>
        <w:numId w:val="5"/>
      </w:numPr>
      <w:spacing w:after="0" w:line="288" w:lineRule="auto"/>
      <w:contextualSpacing/>
      <w:jc w:val="left"/>
    </w:pPr>
    <w:rPr>
      <w:rFonts w:eastAsia="Calibri" w:cs="Times New Roman"/>
      <w:lang w:eastAsia="cs-CZ"/>
    </w:rPr>
  </w:style>
  <w:style w:type="paragraph" w:customStyle="1" w:styleId="odrazky3">
    <w:name w:val="odrazky3"/>
    <w:basedOn w:val="Normln"/>
    <w:rsid w:val="0078627B"/>
    <w:pPr>
      <w:numPr>
        <w:ilvl w:val="2"/>
        <w:numId w:val="5"/>
      </w:numPr>
      <w:spacing w:after="0" w:line="240" w:lineRule="auto"/>
      <w:ind w:left="2154" w:hanging="357"/>
      <w:contextualSpacing/>
      <w:jc w:val="left"/>
    </w:pPr>
    <w:rPr>
      <w:rFonts w:eastAsia="Calibri" w:cs="Times New Roman"/>
      <w:szCs w:val="24"/>
      <w:lang w:eastAsia="cs-CZ"/>
    </w:rPr>
  </w:style>
  <w:style w:type="character" w:customStyle="1" w:styleId="OdstavecseseznamemChar">
    <w:name w:val="Odstavec se seznamem Char"/>
    <w:basedOn w:val="Standardnpsmoodstavce"/>
    <w:link w:val="Odstavecseseznamem"/>
    <w:uiPriority w:val="34"/>
    <w:rsid w:val="00F52C24"/>
    <w:rPr>
      <w:rFonts w:ascii="Century Gothic" w:hAnsi="Century Gothic" w:cs="Arial"/>
      <w:sz w:val="20"/>
      <w:szCs w:val="20"/>
    </w:rPr>
  </w:style>
  <w:style w:type="paragraph" w:customStyle="1" w:styleId="Tabulka">
    <w:name w:val="Tabulka"/>
    <w:basedOn w:val="Odstavecseseznamem"/>
    <w:link w:val="TabulkaChar"/>
    <w:autoRedefine/>
    <w:qFormat/>
    <w:rsid w:val="00A738CD"/>
    <w:pPr>
      <w:spacing w:before="0" w:after="0" w:line="240" w:lineRule="auto"/>
      <w:ind w:left="0"/>
      <w:contextualSpacing w:val="0"/>
      <w:jc w:val="left"/>
    </w:pPr>
    <w:rPr>
      <w:rFonts w:ascii="Times New Roman" w:eastAsia="Times New Roman" w:hAnsi="Times New Roman" w:cs="Times New Roman"/>
      <w:sz w:val="24"/>
      <w:szCs w:val="24"/>
      <w:lang w:eastAsia="cs-CZ"/>
    </w:rPr>
  </w:style>
  <w:style w:type="paragraph" w:customStyle="1" w:styleId="Tabulka1">
    <w:name w:val="Tabulka 1"/>
    <w:basedOn w:val="Tabulka"/>
    <w:link w:val="Tabulka1Char"/>
    <w:qFormat/>
    <w:rsid w:val="00A738CD"/>
    <w:pPr>
      <w:jc w:val="center"/>
    </w:pPr>
    <w:rPr>
      <w:b/>
      <w:szCs w:val="22"/>
    </w:rPr>
  </w:style>
  <w:style w:type="character" w:customStyle="1" w:styleId="TabulkaChar">
    <w:name w:val="Tabulka Char"/>
    <w:basedOn w:val="Standardnpsmoodstavce"/>
    <w:link w:val="Tabulka"/>
    <w:rsid w:val="00A738CD"/>
    <w:rPr>
      <w:rFonts w:ascii="Times New Roman" w:eastAsia="Times New Roman" w:hAnsi="Times New Roman" w:cs="Times New Roman"/>
      <w:sz w:val="24"/>
      <w:szCs w:val="24"/>
      <w:lang w:eastAsia="cs-CZ"/>
    </w:rPr>
  </w:style>
  <w:style w:type="character" w:customStyle="1" w:styleId="Tabulka1Char">
    <w:name w:val="Tabulka 1 Char"/>
    <w:basedOn w:val="TabulkaChar"/>
    <w:link w:val="Tabulka1"/>
    <w:rsid w:val="00A738CD"/>
    <w:rPr>
      <w:rFonts w:ascii="Times New Roman" w:eastAsia="Times New Roman" w:hAnsi="Times New Roman" w:cs="Times New Roman"/>
      <w:b/>
      <w:sz w:val="24"/>
      <w:szCs w:val="24"/>
      <w:lang w:eastAsia="cs-CZ"/>
    </w:rPr>
  </w:style>
  <w:style w:type="paragraph" w:customStyle="1" w:styleId="Poznpodarou">
    <w:name w:val="Pozn. pod čarou"/>
    <w:basedOn w:val="Textpoznpodarou"/>
    <w:link w:val="PoznpodarouChar"/>
    <w:autoRedefine/>
    <w:qFormat/>
    <w:rsid w:val="00123202"/>
    <w:pPr>
      <w:ind w:left="567" w:hanging="567"/>
    </w:pPr>
    <w:rPr>
      <w:rFonts w:ascii="Times New Roman" w:eastAsia="Times New Roman" w:hAnsi="Times New Roman" w:cs="Times New Roman"/>
      <w:sz w:val="18"/>
      <w:szCs w:val="16"/>
      <w:lang w:eastAsia="cs-CZ"/>
    </w:rPr>
  </w:style>
  <w:style w:type="character" w:customStyle="1" w:styleId="PoznpodarouChar">
    <w:name w:val="Pozn. pod čarou Char"/>
    <w:basedOn w:val="TextpoznpodarouChar"/>
    <w:link w:val="Poznpodarou"/>
    <w:rsid w:val="00123202"/>
    <w:rPr>
      <w:rFonts w:ascii="Times New Roman" w:eastAsia="Times New Roman" w:hAnsi="Times New Roman" w:cs="Times New Roman"/>
      <w:sz w:val="18"/>
      <w:szCs w:val="16"/>
      <w:lang w:eastAsia="cs-CZ"/>
    </w:rPr>
  </w:style>
  <w:style w:type="paragraph" w:customStyle="1" w:styleId="Odrka">
    <w:name w:val="Odrážka"/>
    <w:basedOn w:val="Odstavecseseznamem"/>
    <w:link w:val="OdrkaChar"/>
    <w:qFormat/>
    <w:rsid w:val="00B27318"/>
    <w:pPr>
      <w:numPr>
        <w:numId w:val="15"/>
      </w:numPr>
      <w:spacing w:before="0" w:line="240" w:lineRule="auto"/>
      <w:contextualSpacing w:val="0"/>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A52D90"/>
    <w:pPr>
      <w:spacing w:after="0" w:line="240" w:lineRule="auto"/>
    </w:pPr>
    <w:rPr>
      <w:rFonts w:ascii="Calibri" w:eastAsia="Times New Roman"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rky2">
    <w:name w:val="Odrážky_2"/>
    <w:basedOn w:val="Odrky1"/>
    <w:uiPriority w:val="99"/>
    <w:rsid w:val="00FF0054"/>
    <w:pPr>
      <w:spacing w:after="120"/>
      <w:ind w:left="1440"/>
    </w:pPr>
    <w:rPr>
      <w:rFonts w:cs="Times New Roman"/>
      <w:sz w:val="20"/>
      <w:szCs w:val="20"/>
      <w:lang w:eastAsia="cs-CZ"/>
    </w:rPr>
  </w:style>
  <w:style w:type="paragraph" w:customStyle="1" w:styleId="Odrky3">
    <w:name w:val="Odrážky 3"/>
    <w:basedOn w:val="Odrky2"/>
    <w:uiPriority w:val="99"/>
    <w:rsid w:val="00FF0054"/>
    <w:pPr>
      <w:ind w:left="2160"/>
    </w:pPr>
  </w:style>
  <w:style w:type="character" w:styleId="Zvraznn">
    <w:name w:val="Emphasis"/>
    <w:basedOn w:val="Standardnpsmoodstavce"/>
    <w:uiPriority w:val="20"/>
    <w:qFormat/>
    <w:locked/>
    <w:rsid w:val="000424C5"/>
    <w:rPr>
      <w:i/>
      <w:iCs/>
    </w:rPr>
  </w:style>
  <w:style w:type="character" w:customStyle="1" w:styleId="apple-converted-space">
    <w:name w:val="apple-converted-space"/>
    <w:basedOn w:val="Standardnpsmoodstavce"/>
    <w:rsid w:val="000424C5"/>
  </w:style>
  <w:style w:type="character" w:customStyle="1" w:styleId="OdrkaChar">
    <w:name w:val="Odrážka Char"/>
    <w:basedOn w:val="OdstavecseseznamemChar"/>
    <w:link w:val="Odrka"/>
    <w:rsid w:val="00557400"/>
    <w:rPr>
      <w:rFonts w:ascii="Times New Roman" w:eastAsia="Times New Roman" w:hAnsi="Times New Roman" w:cs="Times New Roman"/>
      <w:sz w:val="24"/>
      <w:szCs w:val="24"/>
      <w:lang w:eastAsia="cs-CZ"/>
    </w:rPr>
  </w:style>
  <w:style w:type="paragraph" w:styleId="Revize">
    <w:name w:val="Revision"/>
    <w:hidden/>
    <w:uiPriority w:val="99"/>
    <w:semiHidden/>
    <w:rsid w:val="00F948CD"/>
    <w:pPr>
      <w:spacing w:after="0" w:line="240" w:lineRule="auto"/>
    </w:pPr>
    <w:rPr>
      <w:rFonts w:ascii="Century Gothic" w:hAnsi="Century Gothic" w:cs="Arial"/>
      <w:sz w:val="20"/>
      <w:szCs w:val="20"/>
    </w:rPr>
  </w:style>
  <w:style w:type="table" w:customStyle="1" w:styleId="Mkatabulky2">
    <w:name w:val="Mřížka tabulky2"/>
    <w:basedOn w:val="Normlntabulka"/>
    <w:next w:val="Mkatabulky"/>
    <w:uiPriority w:val="59"/>
    <w:rsid w:val="00105ED4"/>
    <w:pPr>
      <w:spacing w:after="0" w:line="240" w:lineRule="auto"/>
    </w:pPr>
    <w:rPr>
      <w:rFonts w:ascii="Calibri" w:eastAsia="Times New Roman"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9821">
      <w:bodyDiv w:val="1"/>
      <w:marLeft w:val="0"/>
      <w:marRight w:val="0"/>
      <w:marTop w:val="0"/>
      <w:marBottom w:val="0"/>
      <w:divBdr>
        <w:top w:val="none" w:sz="0" w:space="0" w:color="auto"/>
        <w:left w:val="none" w:sz="0" w:space="0" w:color="auto"/>
        <w:bottom w:val="none" w:sz="0" w:space="0" w:color="auto"/>
        <w:right w:val="none" w:sz="0" w:space="0" w:color="auto"/>
      </w:divBdr>
    </w:div>
    <w:div w:id="158085952">
      <w:bodyDiv w:val="1"/>
      <w:marLeft w:val="0"/>
      <w:marRight w:val="0"/>
      <w:marTop w:val="0"/>
      <w:marBottom w:val="0"/>
      <w:divBdr>
        <w:top w:val="none" w:sz="0" w:space="0" w:color="auto"/>
        <w:left w:val="none" w:sz="0" w:space="0" w:color="auto"/>
        <w:bottom w:val="none" w:sz="0" w:space="0" w:color="auto"/>
        <w:right w:val="none" w:sz="0" w:space="0" w:color="auto"/>
      </w:divBdr>
    </w:div>
    <w:div w:id="229848501">
      <w:bodyDiv w:val="1"/>
      <w:marLeft w:val="0"/>
      <w:marRight w:val="0"/>
      <w:marTop w:val="0"/>
      <w:marBottom w:val="0"/>
      <w:divBdr>
        <w:top w:val="none" w:sz="0" w:space="0" w:color="auto"/>
        <w:left w:val="none" w:sz="0" w:space="0" w:color="auto"/>
        <w:bottom w:val="none" w:sz="0" w:space="0" w:color="auto"/>
        <w:right w:val="none" w:sz="0" w:space="0" w:color="auto"/>
      </w:divBdr>
    </w:div>
    <w:div w:id="324475614">
      <w:bodyDiv w:val="1"/>
      <w:marLeft w:val="0"/>
      <w:marRight w:val="0"/>
      <w:marTop w:val="0"/>
      <w:marBottom w:val="0"/>
      <w:divBdr>
        <w:top w:val="none" w:sz="0" w:space="0" w:color="auto"/>
        <w:left w:val="none" w:sz="0" w:space="0" w:color="auto"/>
        <w:bottom w:val="none" w:sz="0" w:space="0" w:color="auto"/>
        <w:right w:val="none" w:sz="0" w:space="0" w:color="auto"/>
      </w:divBdr>
    </w:div>
    <w:div w:id="331378423">
      <w:bodyDiv w:val="1"/>
      <w:marLeft w:val="0"/>
      <w:marRight w:val="0"/>
      <w:marTop w:val="0"/>
      <w:marBottom w:val="0"/>
      <w:divBdr>
        <w:top w:val="none" w:sz="0" w:space="0" w:color="auto"/>
        <w:left w:val="none" w:sz="0" w:space="0" w:color="auto"/>
        <w:bottom w:val="none" w:sz="0" w:space="0" w:color="auto"/>
        <w:right w:val="none" w:sz="0" w:space="0" w:color="auto"/>
      </w:divBdr>
    </w:div>
    <w:div w:id="382169874">
      <w:bodyDiv w:val="1"/>
      <w:marLeft w:val="0"/>
      <w:marRight w:val="0"/>
      <w:marTop w:val="0"/>
      <w:marBottom w:val="0"/>
      <w:divBdr>
        <w:top w:val="none" w:sz="0" w:space="0" w:color="auto"/>
        <w:left w:val="none" w:sz="0" w:space="0" w:color="auto"/>
        <w:bottom w:val="none" w:sz="0" w:space="0" w:color="auto"/>
        <w:right w:val="none" w:sz="0" w:space="0" w:color="auto"/>
      </w:divBdr>
      <w:divsChild>
        <w:div w:id="701629901">
          <w:marLeft w:val="547"/>
          <w:marRight w:val="0"/>
          <w:marTop w:val="0"/>
          <w:marBottom w:val="0"/>
          <w:divBdr>
            <w:top w:val="none" w:sz="0" w:space="0" w:color="auto"/>
            <w:left w:val="none" w:sz="0" w:space="0" w:color="auto"/>
            <w:bottom w:val="none" w:sz="0" w:space="0" w:color="auto"/>
            <w:right w:val="none" w:sz="0" w:space="0" w:color="auto"/>
          </w:divBdr>
        </w:div>
      </w:divsChild>
    </w:div>
    <w:div w:id="494029947">
      <w:bodyDiv w:val="1"/>
      <w:marLeft w:val="0"/>
      <w:marRight w:val="0"/>
      <w:marTop w:val="0"/>
      <w:marBottom w:val="0"/>
      <w:divBdr>
        <w:top w:val="none" w:sz="0" w:space="0" w:color="auto"/>
        <w:left w:val="none" w:sz="0" w:space="0" w:color="auto"/>
        <w:bottom w:val="none" w:sz="0" w:space="0" w:color="auto"/>
        <w:right w:val="none" w:sz="0" w:space="0" w:color="auto"/>
      </w:divBdr>
      <w:divsChild>
        <w:div w:id="730731959">
          <w:marLeft w:val="0"/>
          <w:marRight w:val="0"/>
          <w:marTop w:val="0"/>
          <w:marBottom w:val="0"/>
          <w:divBdr>
            <w:top w:val="none" w:sz="0" w:space="0" w:color="auto"/>
            <w:left w:val="none" w:sz="0" w:space="0" w:color="auto"/>
            <w:bottom w:val="none" w:sz="0" w:space="0" w:color="auto"/>
            <w:right w:val="none" w:sz="0" w:space="0" w:color="auto"/>
          </w:divBdr>
          <w:divsChild>
            <w:div w:id="658192099">
              <w:marLeft w:val="0"/>
              <w:marRight w:val="0"/>
              <w:marTop w:val="0"/>
              <w:marBottom w:val="0"/>
              <w:divBdr>
                <w:top w:val="none" w:sz="0" w:space="0" w:color="auto"/>
                <w:left w:val="none" w:sz="0" w:space="0" w:color="auto"/>
                <w:bottom w:val="none" w:sz="0" w:space="0" w:color="auto"/>
                <w:right w:val="none" w:sz="0" w:space="0" w:color="auto"/>
              </w:divBdr>
              <w:divsChild>
                <w:div w:id="803079710">
                  <w:marLeft w:val="0"/>
                  <w:marRight w:val="0"/>
                  <w:marTop w:val="0"/>
                  <w:marBottom w:val="0"/>
                  <w:divBdr>
                    <w:top w:val="none" w:sz="0" w:space="0" w:color="auto"/>
                    <w:left w:val="none" w:sz="0" w:space="0" w:color="auto"/>
                    <w:bottom w:val="none" w:sz="0" w:space="0" w:color="auto"/>
                    <w:right w:val="none" w:sz="0" w:space="0" w:color="auto"/>
                  </w:divBdr>
                  <w:divsChild>
                    <w:div w:id="134027771">
                      <w:marLeft w:val="0"/>
                      <w:marRight w:val="0"/>
                      <w:marTop w:val="0"/>
                      <w:marBottom w:val="0"/>
                      <w:divBdr>
                        <w:top w:val="none" w:sz="0" w:space="0" w:color="auto"/>
                        <w:left w:val="none" w:sz="0" w:space="0" w:color="auto"/>
                        <w:bottom w:val="none" w:sz="0" w:space="0" w:color="auto"/>
                        <w:right w:val="none" w:sz="0" w:space="0" w:color="auto"/>
                      </w:divBdr>
                      <w:divsChild>
                        <w:div w:id="654458307">
                          <w:marLeft w:val="0"/>
                          <w:marRight w:val="0"/>
                          <w:marTop w:val="0"/>
                          <w:marBottom w:val="0"/>
                          <w:divBdr>
                            <w:top w:val="none" w:sz="0" w:space="0" w:color="auto"/>
                            <w:left w:val="none" w:sz="0" w:space="0" w:color="auto"/>
                            <w:bottom w:val="none" w:sz="0" w:space="0" w:color="auto"/>
                            <w:right w:val="none" w:sz="0" w:space="0" w:color="auto"/>
                          </w:divBdr>
                          <w:divsChild>
                            <w:div w:id="526217048">
                              <w:marLeft w:val="0"/>
                              <w:marRight w:val="0"/>
                              <w:marTop w:val="0"/>
                              <w:marBottom w:val="0"/>
                              <w:divBdr>
                                <w:top w:val="none" w:sz="0" w:space="0" w:color="auto"/>
                                <w:left w:val="none" w:sz="0" w:space="0" w:color="auto"/>
                                <w:bottom w:val="none" w:sz="0" w:space="0" w:color="auto"/>
                                <w:right w:val="none" w:sz="0" w:space="0" w:color="auto"/>
                              </w:divBdr>
                              <w:divsChild>
                                <w:div w:id="1398357567">
                                  <w:marLeft w:val="0"/>
                                  <w:marRight w:val="0"/>
                                  <w:marTop w:val="0"/>
                                  <w:marBottom w:val="0"/>
                                  <w:divBdr>
                                    <w:top w:val="none" w:sz="0" w:space="0" w:color="auto"/>
                                    <w:left w:val="none" w:sz="0" w:space="0" w:color="auto"/>
                                    <w:bottom w:val="none" w:sz="0" w:space="0" w:color="auto"/>
                                    <w:right w:val="none" w:sz="0" w:space="0" w:color="auto"/>
                                  </w:divBdr>
                                  <w:divsChild>
                                    <w:div w:id="25301209">
                                      <w:marLeft w:val="0"/>
                                      <w:marRight w:val="0"/>
                                      <w:marTop w:val="0"/>
                                      <w:marBottom w:val="0"/>
                                      <w:divBdr>
                                        <w:top w:val="none" w:sz="0" w:space="0" w:color="auto"/>
                                        <w:left w:val="none" w:sz="0" w:space="0" w:color="auto"/>
                                        <w:bottom w:val="none" w:sz="0" w:space="0" w:color="auto"/>
                                        <w:right w:val="none" w:sz="0" w:space="0" w:color="auto"/>
                                      </w:divBdr>
                                      <w:divsChild>
                                        <w:div w:id="2133087134">
                                          <w:marLeft w:val="0"/>
                                          <w:marRight w:val="0"/>
                                          <w:marTop w:val="0"/>
                                          <w:marBottom w:val="0"/>
                                          <w:divBdr>
                                            <w:top w:val="none" w:sz="0" w:space="0" w:color="auto"/>
                                            <w:left w:val="none" w:sz="0" w:space="0" w:color="auto"/>
                                            <w:bottom w:val="none" w:sz="0" w:space="0" w:color="auto"/>
                                            <w:right w:val="none" w:sz="0" w:space="0" w:color="auto"/>
                                          </w:divBdr>
                                          <w:divsChild>
                                            <w:div w:id="615453774">
                                              <w:marLeft w:val="0"/>
                                              <w:marRight w:val="0"/>
                                              <w:marTop w:val="0"/>
                                              <w:marBottom w:val="0"/>
                                              <w:divBdr>
                                                <w:top w:val="none" w:sz="0" w:space="0" w:color="auto"/>
                                                <w:left w:val="none" w:sz="0" w:space="0" w:color="auto"/>
                                                <w:bottom w:val="none" w:sz="0" w:space="0" w:color="auto"/>
                                                <w:right w:val="none" w:sz="0" w:space="0" w:color="auto"/>
                                              </w:divBdr>
                                              <w:divsChild>
                                                <w:div w:id="1625455512">
                                                  <w:marLeft w:val="0"/>
                                                  <w:marRight w:val="0"/>
                                                  <w:marTop w:val="0"/>
                                                  <w:marBottom w:val="0"/>
                                                  <w:divBdr>
                                                    <w:top w:val="none" w:sz="0" w:space="0" w:color="auto"/>
                                                    <w:left w:val="none" w:sz="0" w:space="0" w:color="auto"/>
                                                    <w:bottom w:val="none" w:sz="0" w:space="0" w:color="auto"/>
                                                    <w:right w:val="none" w:sz="0" w:space="0" w:color="auto"/>
                                                  </w:divBdr>
                                                  <w:divsChild>
                                                    <w:div w:id="1732343815">
                                                      <w:marLeft w:val="0"/>
                                                      <w:marRight w:val="0"/>
                                                      <w:marTop w:val="0"/>
                                                      <w:marBottom w:val="0"/>
                                                      <w:divBdr>
                                                        <w:top w:val="none" w:sz="0" w:space="0" w:color="auto"/>
                                                        <w:left w:val="none" w:sz="0" w:space="0" w:color="auto"/>
                                                        <w:bottom w:val="none" w:sz="0" w:space="0" w:color="auto"/>
                                                        <w:right w:val="none" w:sz="0" w:space="0" w:color="auto"/>
                                                      </w:divBdr>
                                                      <w:divsChild>
                                                        <w:div w:id="521013201">
                                                          <w:marLeft w:val="0"/>
                                                          <w:marRight w:val="0"/>
                                                          <w:marTop w:val="0"/>
                                                          <w:marBottom w:val="0"/>
                                                          <w:divBdr>
                                                            <w:top w:val="none" w:sz="0" w:space="0" w:color="auto"/>
                                                            <w:left w:val="none" w:sz="0" w:space="0" w:color="auto"/>
                                                            <w:bottom w:val="none" w:sz="0" w:space="0" w:color="auto"/>
                                                            <w:right w:val="none" w:sz="0" w:space="0" w:color="auto"/>
                                                          </w:divBdr>
                                                          <w:divsChild>
                                                            <w:div w:id="810907450">
                                                              <w:marLeft w:val="0"/>
                                                              <w:marRight w:val="150"/>
                                                              <w:marTop w:val="0"/>
                                                              <w:marBottom w:val="150"/>
                                                              <w:divBdr>
                                                                <w:top w:val="none" w:sz="0" w:space="0" w:color="auto"/>
                                                                <w:left w:val="none" w:sz="0" w:space="0" w:color="auto"/>
                                                                <w:bottom w:val="none" w:sz="0" w:space="0" w:color="auto"/>
                                                                <w:right w:val="none" w:sz="0" w:space="0" w:color="auto"/>
                                                              </w:divBdr>
                                                              <w:divsChild>
                                                                <w:div w:id="161045245">
                                                                  <w:marLeft w:val="0"/>
                                                                  <w:marRight w:val="0"/>
                                                                  <w:marTop w:val="0"/>
                                                                  <w:marBottom w:val="0"/>
                                                                  <w:divBdr>
                                                                    <w:top w:val="none" w:sz="0" w:space="0" w:color="auto"/>
                                                                    <w:left w:val="none" w:sz="0" w:space="0" w:color="auto"/>
                                                                    <w:bottom w:val="none" w:sz="0" w:space="0" w:color="auto"/>
                                                                    <w:right w:val="none" w:sz="0" w:space="0" w:color="auto"/>
                                                                  </w:divBdr>
                                                                  <w:divsChild>
                                                                    <w:div w:id="1302688383">
                                                                      <w:marLeft w:val="0"/>
                                                                      <w:marRight w:val="0"/>
                                                                      <w:marTop w:val="0"/>
                                                                      <w:marBottom w:val="0"/>
                                                                      <w:divBdr>
                                                                        <w:top w:val="none" w:sz="0" w:space="0" w:color="auto"/>
                                                                        <w:left w:val="none" w:sz="0" w:space="0" w:color="auto"/>
                                                                        <w:bottom w:val="none" w:sz="0" w:space="0" w:color="auto"/>
                                                                        <w:right w:val="none" w:sz="0" w:space="0" w:color="auto"/>
                                                                      </w:divBdr>
                                                                      <w:divsChild>
                                                                        <w:div w:id="920289257">
                                                                          <w:marLeft w:val="0"/>
                                                                          <w:marRight w:val="0"/>
                                                                          <w:marTop w:val="0"/>
                                                                          <w:marBottom w:val="0"/>
                                                                          <w:divBdr>
                                                                            <w:top w:val="none" w:sz="0" w:space="0" w:color="auto"/>
                                                                            <w:left w:val="none" w:sz="0" w:space="0" w:color="auto"/>
                                                                            <w:bottom w:val="none" w:sz="0" w:space="0" w:color="auto"/>
                                                                            <w:right w:val="none" w:sz="0" w:space="0" w:color="auto"/>
                                                                          </w:divBdr>
                                                                          <w:divsChild>
                                                                            <w:div w:id="1700206348">
                                                                              <w:marLeft w:val="0"/>
                                                                              <w:marRight w:val="0"/>
                                                                              <w:marTop w:val="0"/>
                                                                              <w:marBottom w:val="0"/>
                                                                              <w:divBdr>
                                                                                <w:top w:val="none" w:sz="0" w:space="0" w:color="auto"/>
                                                                                <w:left w:val="none" w:sz="0" w:space="0" w:color="auto"/>
                                                                                <w:bottom w:val="none" w:sz="0" w:space="0" w:color="auto"/>
                                                                                <w:right w:val="none" w:sz="0" w:space="0" w:color="auto"/>
                                                                              </w:divBdr>
                                                                              <w:divsChild>
                                                                                <w:div w:id="2492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417493">
      <w:bodyDiv w:val="1"/>
      <w:marLeft w:val="0"/>
      <w:marRight w:val="0"/>
      <w:marTop w:val="0"/>
      <w:marBottom w:val="0"/>
      <w:divBdr>
        <w:top w:val="none" w:sz="0" w:space="0" w:color="auto"/>
        <w:left w:val="none" w:sz="0" w:space="0" w:color="auto"/>
        <w:bottom w:val="none" w:sz="0" w:space="0" w:color="auto"/>
        <w:right w:val="none" w:sz="0" w:space="0" w:color="auto"/>
      </w:divBdr>
    </w:div>
    <w:div w:id="512501250">
      <w:bodyDiv w:val="1"/>
      <w:marLeft w:val="0"/>
      <w:marRight w:val="0"/>
      <w:marTop w:val="0"/>
      <w:marBottom w:val="0"/>
      <w:divBdr>
        <w:top w:val="none" w:sz="0" w:space="0" w:color="auto"/>
        <w:left w:val="none" w:sz="0" w:space="0" w:color="auto"/>
        <w:bottom w:val="none" w:sz="0" w:space="0" w:color="auto"/>
        <w:right w:val="none" w:sz="0" w:space="0" w:color="auto"/>
      </w:divBdr>
      <w:divsChild>
        <w:div w:id="142435228">
          <w:marLeft w:val="547"/>
          <w:marRight w:val="0"/>
          <w:marTop w:val="0"/>
          <w:marBottom w:val="0"/>
          <w:divBdr>
            <w:top w:val="none" w:sz="0" w:space="0" w:color="auto"/>
            <w:left w:val="none" w:sz="0" w:space="0" w:color="auto"/>
            <w:bottom w:val="none" w:sz="0" w:space="0" w:color="auto"/>
            <w:right w:val="none" w:sz="0" w:space="0" w:color="auto"/>
          </w:divBdr>
        </w:div>
        <w:div w:id="126899857">
          <w:marLeft w:val="1166"/>
          <w:marRight w:val="0"/>
          <w:marTop w:val="0"/>
          <w:marBottom w:val="0"/>
          <w:divBdr>
            <w:top w:val="none" w:sz="0" w:space="0" w:color="auto"/>
            <w:left w:val="none" w:sz="0" w:space="0" w:color="auto"/>
            <w:bottom w:val="none" w:sz="0" w:space="0" w:color="auto"/>
            <w:right w:val="none" w:sz="0" w:space="0" w:color="auto"/>
          </w:divBdr>
        </w:div>
        <w:div w:id="970867570">
          <w:marLeft w:val="1800"/>
          <w:marRight w:val="0"/>
          <w:marTop w:val="0"/>
          <w:marBottom w:val="0"/>
          <w:divBdr>
            <w:top w:val="none" w:sz="0" w:space="0" w:color="auto"/>
            <w:left w:val="none" w:sz="0" w:space="0" w:color="auto"/>
            <w:bottom w:val="none" w:sz="0" w:space="0" w:color="auto"/>
            <w:right w:val="none" w:sz="0" w:space="0" w:color="auto"/>
          </w:divBdr>
        </w:div>
        <w:div w:id="2008826324">
          <w:marLeft w:val="2520"/>
          <w:marRight w:val="0"/>
          <w:marTop w:val="0"/>
          <w:marBottom w:val="0"/>
          <w:divBdr>
            <w:top w:val="none" w:sz="0" w:space="0" w:color="auto"/>
            <w:left w:val="none" w:sz="0" w:space="0" w:color="auto"/>
            <w:bottom w:val="none" w:sz="0" w:space="0" w:color="auto"/>
            <w:right w:val="none" w:sz="0" w:space="0" w:color="auto"/>
          </w:divBdr>
        </w:div>
        <w:div w:id="2066175374">
          <w:marLeft w:val="2520"/>
          <w:marRight w:val="0"/>
          <w:marTop w:val="0"/>
          <w:marBottom w:val="0"/>
          <w:divBdr>
            <w:top w:val="none" w:sz="0" w:space="0" w:color="auto"/>
            <w:left w:val="none" w:sz="0" w:space="0" w:color="auto"/>
            <w:bottom w:val="none" w:sz="0" w:space="0" w:color="auto"/>
            <w:right w:val="none" w:sz="0" w:space="0" w:color="auto"/>
          </w:divBdr>
        </w:div>
        <w:div w:id="114450560">
          <w:marLeft w:val="1800"/>
          <w:marRight w:val="0"/>
          <w:marTop w:val="0"/>
          <w:marBottom w:val="0"/>
          <w:divBdr>
            <w:top w:val="none" w:sz="0" w:space="0" w:color="auto"/>
            <w:left w:val="none" w:sz="0" w:space="0" w:color="auto"/>
            <w:bottom w:val="none" w:sz="0" w:space="0" w:color="auto"/>
            <w:right w:val="none" w:sz="0" w:space="0" w:color="auto"/>
          </w:divBdr>
        </w:div>
        <w:div w:id="1633554490">
          <w:marLeft w:val="1166"/>
          <w:marRight w:val="0"/>
          <w:marTop w:val="0"/>
          <w:marBottom w:val="0"/>
          <w:divBdr>
            <w:top w:val="none" w:sz="0" w:space="0" w:color="auto"/>
            <w:left w:val="none" w:sz="0" w:space="0" w:color="auto"/>
            <w:bottom w:val="none" w:sz="0" w:space="0" w:color="auto"/>
            <w:right w:val="none" w:sz="0" w:space="0" w:color="auto"/>
          </w:divBdr>
        </w:div>
        <w:div w:id="1357266659">
          <w:marLeft w:val="547"/>
          <w:marRight w:val="0"/>
          <w:marTop w:val="0"/>
          <w:marBottom w:val="0"/>
          <w:divBdr>
            <w:top w:val="none" w:sz="0" w:space="0" w:color="auto"/>
            <w:left w:val="none" w:sz="0" w:space="0" w:color="auto"/>
            <w:bottom w:val="none" w:sz="0" w:space="0" w:color="auto"/>
            <w:right w:val="none" w:sz="0" w:space="0" w:color="auto"/>
          </w:divBdr>
        </w:div>
        <w:div w:id="2050301485">
          <w:marLeft w:val="547"/>
          <w:marRight w:val="0"/>
          <w:marTop w:val="0"/>
          <w:marBottom w:val="0"/>
          <w:divBdr>
            <w:top w:val="none" w:sz="0" w:space="0" w:color="auto"/>
            <w:left w:val="none" w:sz="0" w:space="0" w:color="auto"/>
            <w:bottom w:val="none" w:sz="0" w:space="0" w:color="auto"/>
            <w:right w:val="none" w:sz="0" w:space="0" w:color="auto"/>
          </w:divBdr>
        </w:div>
        <w:div w:id="1354069832">
          <w:marLeft w:val="547"/>
          <w:marRight w:val="0"/>
          <w:marTop w:val="0"/>
          <w:marBottom w:val="0"/>
          <w:divBdr>
            <w:top w:val="none" w:sz="0" w:space="0" w:color="auto"/>
            <w:left w:val="none" w:sz="0" w:space="0" w:color="auto"/>
            <w:bottom w:val="none" w:sz="0" w:space="0" w:color="auto"/>
            <w:right w:val="none" w:sz="0" w:space="0" w:color="auto"/>
          </w:divBdr>
        </w:div>
        <w:div w:id="796070891">
          <w:marLeft w:val="547"/>
          <w:marRight w:val="0"/>
          <w:marTop w:val="0"/>
          <w:marBottom w:val="0"/>
          <w:divBdr>
            <w:top w:val="none" w:sz="0" w:space="0" w:color="auto"/>
            <w:left w:val="none" w:sz="0" w:space="0" w:color="auto"/>
            <w:bottom w:val="none" w:sz="0" w:space="0" w:color="auto"/>
            <w:right w:val="none" w:sz="0" w:space="0" w:color="auto"/>
          </w:divBdr>
        </w:div>
      </w:divsChild>
    </w:div>
    <w:div w:id="546918443">
      <w:bodyDiv w:val="1"/>
      <w:marLeft w:val="0"/>
      <w:marRight w:val="0"/>
      <w:marTop w:val="0"/>
      <w:marBottom w:val="0"/>
      <w:divBdr>
        <w:top w:val="none" w:sz="0" w:space="0" w:color="auto"/>
        <w:left w:val="none" w:sz="0" w:space="0" w:color="auto"/>
        <w:bottom w:val="none" w:sz="0" w:space="0" w:color="auto"/>
        <w:right w:val="none" w:sz="0" w:space="0" w:color="auto"/>
      </w:divBdr>
    </w:div>
    <w:div w:id="658928932">
      <w:bodyDiv w:val="1"/>
      <w:marLeft w:val="0"/>
      <w:marRight w:val="0"/>
      <w:marTop w:val="0"/>
      <w:marBottom w:val="0"/>
      <w:divBdr>
        <w:top w:val="none" w:sz="0" w:space="0" w:color="auto"/>
        <w:left w:val="none" w:sz="0" w:space="0" w:color="auto"/>
        <w:bottom w:val="none" w:sz="0" w:space="0" w:color="auto"/>
        <w:right w:val="none" w:sz="0" w:space="0" w:color="auto"/>
      </w:divBdr>
    </w:div>
    <w:div w:id="677580888">
      <w:bodyDiv w:val="1"/>
      <w:marLeft w:val="0"/>
      <w:marRight w:val="0"/>
      <w:marTop w:val="0"/>
      <w:marBottom w:val="0"/>
      <w:divBdr>
        <w:top w:val="none" w:sz="0" w:space="0" w:color="auto"/>
        <w:left w:val="none" w:sz="0" w:space="0" w:color="auto"/>
        <w:bottom w:val="none" w:sz="0" w:space="0" w:color="auto"/>
        <w:right w:val="none" w:sz="0" w:space="0" w:color="auto"/>
      </w:divBdr>
    </w:div>
    <w:div w:id="722562390">
      <w:bodyDiv w:val="1"/>
      <w:marLeft w:val="0"/>
      <w:marRight w:val="0"/>
      <w:marTop w:val="0"/>
      <w:marBottom w:val="0"/>
      <w:divBdr>
        <w:top w:val="none" w:sz="0" w:space="0" w:color="auto"/>
        <w:left w:val="none" w:sz="0" w:space="0" w:color="auto"/>
        <w:bottom w:val="none" w:sz="0" w:space="0" w:color="auto"/>
        <w:right w:val="none" w:sz="0" w:space="0" w:color="auto"/>
      </w:divBdr>
    </w:div>
    <w:div w:id="872809606">
      <w:bodyDiv w:val="1"/>
      <w:marLeft w:val="0"/>
      <w:marRight w:val="0"/>
      <w:marTop w:val="0"/>
      <w:marBottom w:val="0"/>
      <w:divBdr>
        <w:top w:val="none" w:sz="0" w:space="0" w:color="auto"/>
        <w:left w:val="none" w:sz="0" w:space="0" w:color="auto"/>
        <w:bottom w:val="none" w:sz="0" w:space="0" w:color="auto"/>
        <w:right w:val="none" w:sz="0" w:space="0" w:color="auto"/>
      </w:divBdr>
    </w:div>
    <w:div w:id="881744061">
      <w:bodyDiv w:val="1"/>
      <w:marLeft w:val="0"/>
      <w:marRight w:val="0"/>
      <w:marTop w:val="0"/>
      <w:marBottom w:val="0"/>
      <w:divBdr>
        <w:top w:val="none" w:sz="0" w:space="0" w:color="auto"/>
        <w:left w:val="none" w:sz="0" w:space="0" w:color="auto"/>
        <w:bottom w:val="none" w:sz="0" w:space="0" w:color="auto"/>
        <w:right w:val="none" w:sz="0" w:space="0" w:color="auto"/>
      </w:divBdr>
    </w:div>
    <w:div w:id="985746012">
      <w:bodyDiv w:val="1"/>
      <w:marLeft w:val="0"/>
      <w:marRight w:val="0"/>
      <w:marTop w:val="0"/>
      <w:marBottom w:val="0"/>
      <w:divBdr>
        <w:top w:val="none" w:sz="0" w:space="0" w:color="auto"/>
        <w:left w:val="none" w:sz="0" w:space="0" w:color="auto"/>
        <w:bottom w:val="none" w:sz="0" w:space="0" w:color="auto"/>
        <w:right w:val="none" w:sz="0" w:space="0" w:color="auto"/>
      </w:divBdr>
    </w:div>
    <w:div w:id="992442368">
      <w:bodyDiv w:val="1"/>
      <w:marLeft w:val="0"/>
      <w:marRight w:val="0"/>
      <w:marTop w:val="0"/>
      <w:marBottom w:val="0"/>
      <w:divBdr>
        <w:top w:val="none" w:sz="0" w:space="0" w:color="auto"/>
        <w:left w:val="none" w:sz="0" w:space="0" w:color="auto"/>
        <w:bottom w:val="none" w:sz="0" w:space="0" w:color="auto"/>
        <w:right w:val="none" w:sz="0" w:space="0" w:color="auto"/>
      </w:divBdr>
    </w:div>
    <w:div w:id="1167019312">
      <w:bodyDiv w:val="1"/>
      <w:marLeft w:val="0"/>
      <w:marRight w:val="0"/>
      <w:marTop w:val="0"/>
      <w:marBottom w:val="0"/>
      <w:divBdr>
        <w:top w:val="none" w:sz="0" w:space="0" w:color="auto"/>
        <w:left w:val="none" w:sz="0" w:space="0" w:color="auto"/>
        <w:bottom w:val="none" w:sz="0" w:space="0" w:color="auto"/>
        <w:right w:val="none" w:sz="0" w:space="0" w:color="auto"/>
      </w:divBdr>
    </w:div>
    <w:div w:id="1171992935">
      <w:bodyDiv w:val="1"/>
      <w:marLeft w:val="0"/>
      <w:marRight w:val="0"/>
      <w:marTop w:val="0"/>
      <w:marBottom w:val="0"/>
      <w:divBdr>
        <w:top w:val="none" w:sz="0" w:space="0" w:color="auto"/>
        <w:left w:val="none" w:sz="0" w:space="0" w:color="auto"/>
        <w:bottom w:val="none" w:sz="0" w:space="0" w:color="auto"/>
        <w:right w:val="none" w:sz="0" w:space="0" w:color="auto"/>
      </w:divBdr>
    </w:div>
    <w:div w:id="1213924458">
      <w:bodyDiv w:val="1"/>
      <w:marLeft w:val="0"/>
      <w:marRight w:val="0"/>
      <w:marTop w:val="0"/>
      <w:marBottom w:val="0"/>
      <w:divBdr>
        <w:top w:val="none" w:sz="0" w:space="0" w:color="auto"/>
        <w:left w:val="none" w:sz="0" w:space="0" w:color="auto"/>
        <w:bottom w:val="none" w:sz="0" w:space="0" w:color="auto"/>
        <w:right w:val="none" w:sz="0" w:space="0" w:color="auto"/>
      </w:divBdr>
      <w:divsChild>
        <w:div w:id="1023483534">
          <w:marLeft w:val="547"/>
          <w:marRight w:val="0"/>
          <w:marTop w:val="0"/>
          <w:marBottom w:val="0"/>
          <w:divBdr>
            <w:top w:val="none" w:sz="0" w:space="0" w:color="auto"/>
            <w:left w:val="none" w:sz="0" w:space="0" w:color="auto"/>
            <w:bottom w:val="none" w:sz="0" w:space="0" w:color="auto"/>
            <w:right w:val="none" w:sz="0" w:space="0" w:color="auto"/>
          </w:divBdr>
        </w:div>
      </w:divsChild>
    </w:div>
    <w:div w:id="1292438162">
      <w:bodyDiv w:val="1"/>
      <w:marLeft w:val="0"/>
      <w:marRight w:val="0"/>
      <w:marTop w:val="0"/>
      <w:marBottom w:val="0"/>
      <w:divBdr>
        <w:top w:val="none" w:sz="0" w:space="0" w:color="auto"/>
        <w:left w:val="none" w:sz="0" w:space="0" w:color="auto"/>
        <w:bottom w:val="none" w:sz="0" w:space="0" w:color="auto"/>
        <w:right w:val="none" w:sz="0" w:space="0" w:color="auto"/>
      </w:divBdr>
    </w:div>
    <w:div w:id="1385763214">
      <w:bodyDiv w:val="1"/>
      <w:marLeft w:val="0"/>
      <w:marRight w:val="0"/>
      <w:marTop w:val="0"/>
      <w:marBottom w:val="0"/>
      <w:divBdr>
        <w:top w:val="none" w:sz="0" w:space="0" w:color="auto"/>
        <w:left w:val="none" w:sz="0" w:space="0" w:color="auto"/>
        <w:bottom w:val="none" w:sz="0" w:space="0" w:color="auto"/>
        <w:right w:val="none" w:sz="0" w:space="0" w:color="auto"/>
      </w:divBdr>
    </w:div>
    <w:div w:id="1416635060">
      <w:bodyDiv w:val="1"/>
      <w:marLeft w:val="0"/>
      <w:marRight w:val="0"/>
      <w:marTop w:val="0"/>
      <w:marBottom w:val="0"/>
      <w:divBdr>
        <w:top w:val="none" w:sz="0" w:space="0" w:color="auto"/>
        <w:left w:val="none" w:sz="0" w:space="0" w:color="auto"/>
        <w:bottom w:val="none" w:sz="0" w:space="0" w:color="auto"/>
        <w:right w:val="none" w:sz="0" w:space="0" w:color="auto"/>
      </w:divBdr>
    </w:div>
    <w:div w:id="1471021061">
      <w:bodyDiv w:val="1"/>
      <w:marLeft w:val="0"/>
      <w:marRight w:val="0"/>
      <w:marTop w:val="0"/>
      <w:marBottom w:val="0"/>
      <w:divBdr>
        <w:top w:val="none" w:sz="0" w:space="0" w:color="auto"/>
        <w:left w:val="none" w:sz="0" w:space="0" w:color="auto"/>
        <w:bottom w:val="none" w:sz="0" w:space="0" w:color="auto"/>
        <w:right w:val="none" w:sz="0" w:space="0" w:color="auto"/>
      </w:divBdr>
    </w:div>
    <w:div w:id="149483044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28">
          <w:marLeft w:val="547"/>
          <w:marRight w:val="0"/>
          <w:marTop w:val="0"/>
          <w:marBottom w:val="0"/>
          <w:divBdr>
            <w:top w:val="none" w:sz="0" w:space="0" w:color="auto"/>
            <w:left w:val="none" w:sz="0" w:space="0" w:color="auto"/>
            <w:bottom w:val="none" w:sz="0" w:space="0" w:color="auto"/>
            <w:right w:val="none" w:sz="0" w:space="0" w:color="auto"/>
          </w:divBdr>
        </w:div>
      </w:divsChild>
    </w:div>
    <w:div w:id="1687828022">
      <w:bodyDiv w:val="1"/>
      <w:marLeft w:val="0"/>
      <w:marRight w:val="0"/>
      <w:marTop w:val="0"/>
      <w:marBottom w:val="0"/>
      <w:divBdr>
        <w:top w:val="none" w:sz="0" w:space="0" w:color="auto"/>
        <w:left w:val="none" w:sz="0" w:space="0" w:color="auto"/>
        <w:bottom w:val="none" w:sz="0" w:space="0" w:color="auto"/>
        <w:right w:val="none" w:sz="0" w:space="0" w:color="auto"/>
      </w:divBdr>
    </w:div>
    <w:div w:id="1724403973">
      <w:bodyDiv w:val="1"/>
      <w:marLeft w:val="0"/>
      <w:marRight w:val="0"/>
      <w:marTop w:val="0"/>
      <w:marBottom w:val="0"/>
      <w:divBdr>
        <w:top w:val="none" w:sz="0" w:space="0" w:color="auto"/>
        <w:left w:val="none" w:sz="0" w:space="0" w:color="auto"/>
        <w:bottom w:val="none" w:sz="0" w:space="0" w:color="auto"/>
        <w:right w:val="none" w:sz="0" w:space="0" w:color="auto"/>
      </w:divBdr>
    </w:div>
    <w:div w:id="1759711193">
      <w:bodyDiv w:val="1"/>
      <w:marLeft w:val="0"/>
      <w:marRight w:val="0"/>
      <w:marTop w:val="0"/>
      <w:marBottom w:val="0"/>
      <w:divBdr>
        <w:top w:val="none" w:sz="0" w:space="0" w:color="auto"/>
        <w:left w:val="none" w:sz="0" w:space="0" w:color="auto"/>
        <w:bottom w:val="none" w:sz="0" w:space="0" w:color="auto"/>
        <w:right w:val="none" w:sz="0" w:space="0" w:color="auto"/>
      </w:divBdr>
    </w:div>
    <w:div w:id="1762529620">
      <w:bodyDiv w:val="1"/>
      <w:marLeft w:val="0"/>
      <w:marRight w:val="0"/>
      <w:marTop w:val="0"/>
      <w:marBottom w:val="0"/>
      <w:divBdr>
        <w:top w:val="none" w:sz="0" w:space="0" w:color="auto"/>
        <w:left w:val="none" w:sz="0" w:space="0" w:color="auto"/>
        <w:bottom w:val="none" w:sz="0" w:space="0" w:color="auto"/>
        <w:right w:val="none" w:sz="0" w:space="0" w:color="auto"/>
      </w:divBdr>
    </w:div>
    <w:div w:id="1805587159">
      <w:bodyDiv w:val="1"/>
      <w:marLeft w:val="0"/>
      <w:marRight w:val="0"/>
      <w:marTop w:val="0"/>
      <w:marBottom w:val="0"/>
      <w:divBdr>
        <w:top w:val="none" w:sz="0" w:space="0" w:color="auto"/>
        <w:left w:val="none" w:sz="0" w:space="0" w:color="auto"/>
        <w:bottom w:val="none" w:sz="0" w:space="0" w:color="auto"/>
        <w:right w:val="none" w:sz="0" w:space="0" w:color="auto"/>
      </w:divBdr>
    </w:div>
    <w:div w:id="1810322453">
      <w:bodyDiv w:val="1"/>
      <w:marLeft w:val="0"/>
      <w:marRight w:val="0"/>
      <w:marTop w:val="0"/>
      <w:marBottom w:val="0"/>
      <w:divBdr>
        <w:top w:val="none" w:sz="0" w:space="0" w:color="auto"/>
        <w:left w:val="none" w:sz="0" w:space="0" w:color="auto"/>
        <w:bottom w:val="none" w:sz="0" w:space="0" w:color="auto"/>
        <w:right w:val="none" w:sz="0" w:space="0" w:color="auto"/>
      </w:divBdr>
    </w:div>
    <w:div w:id="1887981685">
      <w:bodyDiv w:val="1"/>
      <w:marLeft w:val="0"/>
      <w:marRight w:val="0"/>
      <w:marTop w:val="0"/>
      <w:marBottom w:val="0"/>
      <w:divBdr>
        <w:top w:val="none" w:sz="0" w:space="0" w:color="auto"/>
        <w:left w:val="none" w:sz="0" w:space="0" w:color="auto"/>
        <w:bottom w:val="none" w:sz="0" w:space="0" w:color="auto"/>
        <w:right w:val="none" w:sz="0" w:space="0" w:color="auto"/>
      </w:divBdr>
    </w:div>
    <w:div w:id="2043168496">
      <w:bodyDiv w:val="1"/>
      <w:marLeft w:val="0"/>
      <w:marRight w:val="0"/>
      <w:marTop w:val="0"/>
      <w:marBottom w:val="0"/>
      <w:divBdr>
        <w:top w:val="none" w:sz="0" w:space="0" w:color="auto"/>
        <w:left w:val="none" w:sz="0" w:space="0" w:color="auto"/>
        <w:bottom w:val="none" w:sz="0" w:space="0" w:color="auto"/>
        <w:right w:val="none" w:sz="0" w:space="0" w:color="auto"/>
      </w:divBdr>
    </w:div>
    <w:div w:id="2058123175">
      <w:bodyDiv w:val="1"/>
      <w:marLeft w:val="0"/>
      <w:marRight w:val="0"/>
      <w:marTop w:val="0"/>
      <w:marBottom w:val="0"/>
      <w:divBdr>
        <w:top w:val="none" w:sz="0" w:space="0" w:color="auto"/>
        <w:left w:val="none" w:sz="0" w:space="0" w:color="auto"/>
        <w:bottom w:val="none" w:sz="0" w:space="0" w:color="auto"/>
        <w:right w:val="none" w:sz="0" w:space="0" w:color="auto"/>
      </w:divBdr>
    </w:div>
    <w:div w:id="21025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image" Target="media/image9.e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7.emf"/><Relationship Id="rId42" Type="http://schemas.openxmlformats.org/officeDocument/2006/relationships/image" Target="media/image21.emf"/><Relationship Id="rId47" Type="http://schemas.openxmlformats.org/officeDocument/2006/relationships/footer" Target="footer3.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microsoft.com/office/2007/relationships/diagramDrawing" Target="diagrams/drawing1.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header" Target="header1.xm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4.png"/><Relationship Id="rId29" Type="http://schemas.openxmlformats.org/officeDocument/2006/relationships/image" Target="media/image12.e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19.emf"/><Relationship Id="rId40" Type="http://schemas.openxmlformats.org/officeDocument/2006/relationships/header" Target="header2.xml"/><Relationship Id="rId45"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file:///D:\PETRA\02%20UHK\2.A%20Model%20&#250;pln&#253;ch%20n&#225;klad&#367;\P&#345;&#237;m&#233;%20n&#225;klady_v1.xlsx" TargetMode="External"/><Relationship Id="rId28" Type="http://schemas.openxmlformats.org/officeDocument/2006/relationships/image" Target="media/image11.emf"/><Relationship Id="rId36" Type="http://schemas.openxmlformats.org/officeDocument/2006/relationships/oleObject" Target="embeddings/oleObject1.bin"/><Relationship Id="rId49"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image" Target="media/image14.emf"/><Relationship Id="rId44" Type="http://schemas.openxmlformats.org/officeDocument/2006/relationships/image" Target="media/image2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image" Target="media/image6.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2.emf"/><Relationship Id="rId48"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_rels/header3.xml.rels><?xml version="1.0" encoding="UTF-8" standalone="yes"?>
<Relationships xmlns="http://schemas.openxmlformats.org/package/2006/relationships"><Relationship Id="rId1" Type="http://schemas.openxmlformats.org/officeDocument/2006/relationships/image" Target="media/image20.png"/></Relationships>
</file>

<file path=word/_rels/header4.xml.rels><?xml version="1.0" encoding="UTF-8" standalone="yes"?>
<Relationships xmlns="http://schemas.openxmlformats.org/package/2006/relationships"><Relationship Id="rId1" Type="http://schemas.openxmlformats.org/officeDocument/2006/relationships/image" Target="media/image20.png"/></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881F63-4AFD-48C3-B933-510F37BBAE70}" type="doc">
      <dgm:prSet loTypeId="urn:microsoft.com/office/officeart/2005/8/layout/hierarchy5" loCatId="hierarchy" qsTypeId="urn:microsoft.com/office/officeart/2005/8/quickstyle/simple5" qsCatId="simple" csTypeId="urn:microsoft.com/office/officeart/2005/8/colors/accent3_4" csCatId="accent3" phldr="1"/>
      <dgm:spPr/>
      <dgm:t>
        <a:bodyPr/>
        <a:lstStyle/>
        <a:p>
          <a:endParaRPr lang="cs-CZ"/>
        </a:p>
      </dgm:t>
    </dgm:pt>
    <dgm:pt modelId="{37E79A2C-B32A-400B-9E3B-BE653E57A72B}">
      <dgm:prSet phldrT="[Text]"/>
      <dgm:spPr/>
      <dgm:t>
        <a:bodyPr/>
        <a:lstStyle/>
        <a:p>
          <a:r>
            <a:rPr lang="cs-CZ"/>
            <a:t>Rektorátní útvary a kvestura</a:t>
          </a:r>
        </a:p>
      </dgm:t>
    </dgm:pt>
    <dgm:pt modelId="{6659C87E-25A8-46B0-975D-681AB4684565}" type="parTrans" cxnId="{238DE126-0F98-4E82-9AC2-254878A8FC9A}">
      <dgm:prSet/>
      <dgm:spPr/>
      <dgm:t>
        <a:bodyPr/>
        <a:lstStyle/>
        <a:p>
          <a:endParaRPr lang="cs-CZ"/>
        </a:p>
      </dgm:t>
    </dgm:pt>
    <dgm:pt modelId="{262FD7C5-A6A4-485A-8A79-8D934589348E}" type="sibTrans" cxnId="{238DE126-0F98-4E82-9AC2-254878A8FC9A}">
      <dgm:prSet/>
      <dgm:spPr/>
      <dgm:t>
        <a:bodyPr/>
        <a:lstStyle/>
        <a:p>
          <a:endParaRPr lang="cs-CZ"/>
        </a:p>
      </dgm:t>
    </dgm:pt>
    <dgm:pt modelId="{341D8D04-73E7-48EB-9956-599D99CFCB00}">
      <dgm:prSet phldrT="[Text]"/>
      <dgm:spPr/>
      <dgm:t>
        <a:bodyPr/>
        <a:lstStyle/>
        <a:p>
          <a:r>
            <a:rPr lang="cs-CZ"/>
            <a:t>Vedení fakult a ÚSP</a:t>
          </a:r>
        </a:p>
      </dgm:t>
    </dgm:pt>
    <dgm:pt modelId="{0BE82A40-75C5-4549-AC50-825F8E338A4E}" type="parTrans" cxnId="{74D2389E-EFE6-44FA-83DA-C7A3A6EEFC4A}">
      <dgm:prSet/>
      <dgm:spPr/>
      <dgm:t>
        <a:bodyPr/>
        <a:lstStyle/>
        <a:p>
          <a:endParaRPr lang="cs-CZ"/>
        </a:p>
      </dgm:t>
    </dgm:pt>
    <dgm:pt modelId="{45B2DD36-BF8E-4F05-AA0E-F0E52BCC3C6A}" type="sibTrans" cxnId="{74D2389E-EFE6-44FA-83DA-C7A3A6EEFC4A}">
      <dgm:prSet/>
      <dgm:spPr/>
      <dgm:t>
        <a:bodyPr/>
        <a:lstStyle/>
        <a:p>
          <a:endParaRPr lang="cs-CZ"/>
        </a:p>
      </dgm:t>
    </dgm:pt>
    <dgm:pt modelId="{F34B8617-255C-4900-85EE-68E1740AB267}">
      <dgm:prSet phldrT="[Text]"/>
      <dgm:spPr/>
      <dgm:t>
        <a:bodyPr/>
        <a:lstStyle/>
        <a:p>
          <a:r>
            <a:rPr lang="cs-CZ"/>
            <a:t>Katedry, ústavy, instituty</a:t>
          </a:r>
        </a:p>
      </dgm:t>
    </dgm:pt>
    <dgm:pt modelId="{16138228-E455-4F54-8D3E-96859403E959}" type="parTrans" cxnId="{37DD2DCA-FDAA-470E-B277-B235BF6B6954}">
      <dgm:prSet/>
      <dgm:spPr/>
      <dgm:t>
        <a:bodyPr/>
        <a:lstStyle/>
        <a:p>
          <a:endParaRPr lang="cs-CZ"/>
        </a:p>
      </dgm:t>
    </dgm:pt>
    <dgm:pt modelId="{BAFCF362-18B3-4A27-B9CC-398739F35A40}" type="sibTrans" cxnId="{37DD2DCA-FDAA-470E-B277-B235BF6B6954}">
      <dgm:prSet/>
      <dgm:spPr/>
      <dgm:t>
        <a:bodyPr/>
        <a:lstStyle/>
        <a:p>
          <a:endParaRPr lang="cs-CZ"/>
        </a:p>
      </dgm:t>
    </dgm:pt>
    <dgm:pt modelId="{8882FD6D-99BA-47E2-8668-2FDC43A5EB79}">
      <dgm:prSet phldrT="[Text]"/>
      <dgm:spPr/>
      <dgm:t>
        <a:bodyPr/>
        <a:lstStyle/>
        <a:p>
          <a:r>
            <a:rPr lang="cs-CZ"/>
            <a:t>III.</a:t>
          </a:r>
        </a:p>
      </dgm:t>
    </dgm:pt>
    <dgm:pt modelId="{1DD6E3BD-C618-4D86-903F-EBCAA1836B41}" type="parTrans" cxnId="{B069D702-32FC-4379-9D4A-58FF662F9C90}">
      <dgm:prSet/>
      <dgm:spPr/>
      <dgm:t>
        <a:bodyPr/>
        <a:lstStyle/>
        <a:p>
          <a:endParaRPr lang="cs-CZ"/>
        </a:p>
      </dgm:t>
    </dgm:pt>
    <dgm:pt modelId="{A5C0B28E-C994-4B35-AD80-09070AA4D1C7}" type="sibTrans" cxnId="{B069D702-32FC-4379-9D4A-58FF662F9C90}">
      <dgm:prSet/>
      <dgm:spPr/>
      <dgm:t>
        <a:bodyPr/>
        <a:lstStyle/>
        <a:p>
          <a:endParaRPr lang="cs-CZ"/>
        </a:p>
      </dgm:t>
    </dgm:pt>
    <dgm:pt modelId="{AAEC83EB-7283-49D6-8DB0-6F3D3492B7CE}">
      <dgm:prSet phldrT="[Text]"/>
      <dgm:spPr/>
      <dgm:t>
        <a:bodyPr/>
        <a:lstStyle/>
        <a:p>
          <a:r>
            <a:rPr lang="cs-CZ"/>
            <a:t>Vysokoškolské koleje</a:t>
          </a:r>
        </a:p>
      </dgm:t>
    </dgm:pt>
    <dgm:pt modelId="{005ABC6E-ED39-491B-B651-D7168840639E}" type="parTrans" cxnId="{1A7C2CEE-00ED-42E0-B6EE-BCEA426DA845}">
      <dgm:prSet/>
      <dgm:spPr/>
      <dgm:t>
        <a:bodyPr/>
        <a:lstStyle/>
        <a:p>
          <a:endParaRPr lang="cs-CZ"/>
        </a:p>
      </dgm:t>
    </dgm:pt>
    <dgm:pt modelId="{16942CB3-10A3-49E7-875E-CCE070FACB78}" type="sibTrans" cxnId="{1A7C2CEE-00ED-42E0-B6EE-BCEA426DA845}">
      <dgm:prSet/>
      <dgm:spPr/>
      <dgm:t>
        <a:bodyPr/>
        <a:lstStyle/>
        <a:p>
          <a:endParaRPr lang="cs-CZ"/>
        </a:p>
      </dgm:t>
    </dgm:pt>
    <dgm:pt modelId="{9E09C635-BA0B-4213-9C09-243BD7A9D0CD}">
      <dgm:prSet phldrT="[Text]"/>
      <dgm:spPr/>
      <dgm:t>
        <a:bodyPr/>
        <a:lstStyle/>
        <a:p>
          <a:r>
            <a:rPr lang="cs-CZ"/>
            <a:t>II.</a:t>
          </a:r>
        </a:p>
      </dgm:t>
    </dgm:pt>
    <dgm:pt modelId="{C2355499-AF54-495D-AAAB-49FC6ABAA3E5}" type="sibTrans" cxnId="{C71C487A-6878-4687-B6DE-067EFD706FDE}">
      <dgm:prSet/>
      <dgm:spPr/>
      <dgm:t>
        <a:bodyPr/>
        <a:lstStyle/>
        <a:p>
          <a:endParaRPr lang="cs-CZ"/>
        </a:p>
      </dgm:t>
    </dgm:pt>
    <dgm:pt modelId="{45081E5C-C7C0-41EF-84CC-43AC0CF9F501}" type="parTrans" cxnId="{C71C487A-6878-4687-B6DE-067EFD706FDE}">
      <dgm:prSet/>
      <dgm:spPr/>
      <dgm:t>
        <a:bodyPr/>
        <a:lstStyle/>
        <a:p>
          <a:endParaRPr lang="cs-CZ"/>
        </a:p>
      </dgm:t>
    </dgm:pt>
    <dgm:pt modelId="{1E8C66EF-F482-4B3F-8A79-6AE5DCE3A9FC}">
      <dgm:prSet phldrT="[Text]"/>
      <dgm:spPr/>
      <dgm:t>
        <a:bodyPr/>
        <a:lstStyle/>
        <a:p>
          <a:pPr>
            <a:spcAft>
              <a:spcPts val="600"/>
            </a:spcAft>
          </a:pPr>
          <a:r>
            <a:rPr lang="cs-CZ"/>
            <a:t>I.</a:t>
          </a:r>
        </a:p>
      </dgm:t>
    </dgm:pt>
    <dgm:pt modelId="{6E21561A-40F3-4D0D-9870-CEE86926CF57}" type="sibTrans" cxnId="{929A9878-8113-4339-ABC3-D306AB773B10}">
      <dgm:prSet/>
      <dgm:spPr/>
      <dgm:t>
        <a:bodyPr/>
        <a:lstStyle/>
        <a:p>
          <a:endParaRPr lang="cs-CZ"/>
        </a:p>
      </dgm:t>
    </dgm:pt>
    <dgm:pt modelId="{737E9A92-3DE2-4B59-9E3D-D8275FE2A92D}" type="parTrans" cxnId="{929A9878-8113-4339-ABC3-D306AB773B10}">
      <dgm:prSet/>
      <dgm:spPr/>
      <dgm:t>
        <a:bodyPr/>
        <a:lstStyle/>
        <a:p>
          <a:endParaRPr lang="cs-CZ"/>
        </a:p>
      </dgm:t>
    </dgm:pt>
    <dgm:pt modelId="{CAEE6AB1-173A-4E0C-BD1D-B8A3A1BE7B99}">
      <dgm:prSet phldrT="[Text]"/>
      <dgm:spPr/>
      <dgm:t>
        <a:bodyPr/>
        <a:lstStyle/>
        <a:p>
          <a:r>
            <a:rPr lang="cs-CZ"/>
            <a:t>Jiná pracoviště</a:t>
          </a:r>
        </a:p>
      </dgm:t>
    </dgm:pt>
    <dgm:pt modelId="{EA31F53C-C096-4B44-9430-D9AF93CE7364}" type="parTrans" cxnId="{AC7202B6-66A4-4460-A82A-9BB95AD781E0}">
      <dgm:prSet/>
      <dgm:spPr/>
      <dgm:t>
        <a:bodyPr/>
        <a:lstStyle/>
        <a:p>
          <a:endParaRPr lang="cs-CZ"/>
        </a:p>
      </dgm:t>
    </dgm:pt>
    <dgm:pt modelId="{B7D65204-5108-4257-BB2E-F2EAB888EFE5}" type="sibTrans" cxnId="{AC7202B6-66A4-4460-A82A-9BB95AD781E0}">
      <dgm:prSet/>
      <dgm:spPr/>
      <dgm:t>
        <a:bodyPr/>
        <a:lstStyle/>
        <a:p>
          <a:endParaRPr lang="cs-CZ"/>
        </a:p>
      </dgm:t>
    </dgm:pt>
    <dgm:pt modelId="{C92581BD-2A64-4BA1-B9E0-D1EAFB2A648E}">
      <dgm:prSet phldrT="[Text]"/>
      <dgm:spPr/>
      <dgm:t>
        <a:bodyPr/>
        <a:lstStyle/>
        <a:p>
          <a:r>
            <a:rPr lang="cs-CZ"/>
            <a:t>Oddělení zahr. styků</a:t>
          </a:r>
        </a:p>
      </dgm:t>
    </dgm:pt>
    <dgm:pt modelId="{B27D4135-9293-4F45-8F7B-DB4B7A5BA495}" type="parTrans" cxnId="{49DED789-B59B-4A4E-BFB8-FC0A391860B3}">
      <dgm:prSet/>
      <dgm:spPr/>
      <dgm:t>
        <a:bodyPr/>
        <a:lstStyle/>
        <a:p>
          <a:endParaRPr lang="cs-CZ"/>
        </a:p>
      </dgm:t>
    </dgm:pt>
    <dgm:pt modelId="{FC5C0115-8305-4D1D-BFDA-D9981C1020C1}" type="sibTrans" cxnId="{49DED789-B59B-4A4E-BFB8-FC0A391860B3}">
      <dgm:prSet/>
      <dgm:spPr/>
      <dgm:t>
        <a:bodyPr/>
        <a:lstStyle/>
        <a:p>
          <a:endParaRPr lang="cs-CZ"/>
        </a:p>
      </dgm:t>
    </dgm:pt>
    <dgm:pt modelId="{B3911605-93BD-4737-A3AC-84F2AF1C8E21}">
      <dgm:prSet phldrT="[Text]"/>
      <dgm:spPr/>
      <dgm:t>
        <a:bodyPr/>
        <a:lstStyle/>
        <a:p>
          <a:r>
            <a:rPr lang="cs-CZ"/>
            <a:t>Poradenské centrum</a:t>
          </a:r>
        </a:p>
      </dgm:t>
    </dgm:pt>
    <dgm:pt modelId="{87E33D9D-27D9-4594-A5E3-B244A2EAF9C1}" type="parTrans" cxnId="{671BB8DA-B9E6-45CB-B708-C8186F7CC8F9}">
      <dgm:prSet/>
      <dgm:spPr/>
      <dgm:t>
        <a:bodyPr/>
        <a:lstStyle/>
        <a:p>
          <a:endParaRPr lang="cs-CZ"/>
        </a:p>
      </dgm:t>
    </dgm:pt>
    <dgm:pt modelId="{905A4310-A155-4FCF-A54A-9963BBD28237}" type="sibTrans" cxnId="{671BB8DA-B9E6-45CB-B708-C8186F7CC8F9}">
      <dgm:prSet/>
      <dgm:spPr/>
      <dgm:t>
        <a:bodyPr/>
        <a:lstStyle/>
        <a:p>
          <a:endParaRPr lang="cs-CZ"/>
        </a:p>
      </dgm:t>
    </dgm:pt>
    <dgm:pt modelId="{70A8E7E6-5669-416B-B2BF-58B325525201}">
      <dgm:prSet phldrT="[Text]"/>
      <dgm:spPr>
        <a:gradFill rotWithShape="0">
          <a:gsLst>
            <a:gs pos="0">
              <a:srgbClr val="FFC000"/>
            </a:gs>
            <a:gs pos="80000">
              <a:schemeClr val="accent3">
                <a:shade val="80000"/>
                <a:hueOff val="0"/>
                <a:satOff val="0"/>
                <a:lumOff val="0"/>
                <a:alphaOff val="0"/>
                <a:shade val="93000"/>
                <a:satMod val="130000"/>
              </a:schemeClr>
            </a:gs>
            <a:gs pos="100000">
              <a:schemeClr val="accent3">
                <a:shade val="80000"/>
                <a:hueOff val="0"/>
                <a:satOff val="0"/>
                <a:lumOff val="0"/>
                <a:alphaOff val="0"/>
                <a:shade val="94000"/>
                <a:satMod val="135000"/>
              </a:schemeClr>
            </a:gs>
          </a:gsLst>
        </a:gradFill>
        <a:ln w="19050">
          <a:solidFill>
            <a:schemeClr val="tx1"/>
          </a:solidFill>
          <a:prstDash val="dashDot"/>
        </a:ln>
      </dgm:spPr>
      <dgm:t>
        <a:bodyPr/>
        <a:lstStyle/>
        <a:p>
          <a:r>
            <a:rPr lang="cs-CZ">
              <a:solidFill>
                <a:schemeClr val="tx1"/>
              </a:solidFill>
            </a:rPr>
            <a:t>Projekty a DČ I. ALU</a:t>
          </a:r>
        </a:p>
      </dgm:t>
    </dgm:pt>
    <dgm:pt modelId="{200D74B4-EC45-464A-A4EA-7ED938940B60}" type="parTrans" cxnId="{AFD1D3D3-C51F-4C4F-A512-45815986D0AF}">
      <dgm:prSet/>
      <dgm:spPr>
        <a:ln>
          <a:prstDash val="dash"/>
        </a:ln>
      </dgm:spPr>
      <dgm:t>
        <a:bodyPr/>
        <a:lstStyle/>
        <a:p>
          <a:endParaRPr lang="cs-CZ"/>
        </a:p>
      </dgm:t>
    </dgm:pt>
    <dgm:pt modelId="{7DBF511D-8088-4FF2-A0F4-76FC22BDDE44}" type="sibTrans" cxnId="{AFD1D3D3-C51F-4C4F-A512-45815986D0AF}">
      <dgm:prSet/>
      <dgm:spPr/>
      <dgm:t>
        <a:bodyPr/>
        <a:lstStyle/>
        <a:p>
          <a:endParaRPr lang="cs-CZ"/>
        </a:p>
      </dgm:t>
    </dgm:pt>
    <dgm:pt modelId="{5B8DF847-2B7E-440C-92FE-3C4847E183F5}" type="pres">
      <dgm:prSet presAssocID="{CD881F63-4AFD-48C3-B933-510F37BBAE70}" presName="mainComposite" presStyleCnt="0">
        <dgm:presLayoutVars>
          <dgm:chPref val="1"/>
          <dgm:dir/>
          <dgm:animOne val="branch"/>
          <dgm:animLvl val="lvl"/>
          <dgm:resizeHandles val="exact"/>
        </dgm:presLayoutVars>
      </dgm:prSet>
      <dgm:spPr/>
      <dgm:t>
        <a:bodyPr/>
        <a:lstStyle/>
        <a:p>
          <a:endParaRPr lang="cs-CZ"/>
        </a:p>
      </dgm:t>
    </dgm:pt>
    <dgm:pt modelId="{F6AC1DB0-E079-4792-8A87-964BA23BCF84}" type="pres">
      <dgm:prSet presAssocID="{CD881F63-4AFD-48C3-B933-510F37BBAE70}" presName="hierFlow" presStyleCnt="0"/>
      <dgm:spPr/>
    </dgm:pt>
    <dgm:pt modelId="{514D0220-E6C0-4F48-81A7-EA31B4DF715D}" type="pres">
      <dgm:prSet presAssocID="{CD881F63-4AFD-48C3-B933-510F37BBAE70}" presName="firstBuf" presStyleCnt="0"/>
      <dgm:spPr/>
    </dgm:pt>
    <dgm:pt modelId="{F643D90F-31C0-4DC5-BF40-A4FE4C333195}" type="pres">
      <dgm:prSet presAssocID="{CD881F63-4AFD-48C3-B933-510F37BBAE70}" presName="hierChild1" presStyleCnt="0">
        <dgm:presLayoutVars>
          <dgm:chPref val="1"/>
          <dgm:animOne val="branch"/>
          <dgm:animLvl val="lvl"/>
        </dgm:presLayoutVars>
      </dgm:prSet>
      <dgm:spPr/>
    </dgm:pt>
    <dgm:pt modelId="{6A38AB8F-06E9-4AB0-8A66-9316D09F124C}" type="pres">
      <dgm:prSet presAssocID="{37E79A2C-B32A-400B-9E3B-BE653E57A72B}" presName="Name17" presStyleCnt="0"/>
      <dgm:spPr/>
    </dgm:pt>
    <dgm:pt modelId="{D08B53CC-D6D1-4AF4-9BCD-BE145A5196B9}" type="pres">
      <dgm:prSet presAssocID="{37E79A2C-B32A-400B-9E3B-BE653E57A72B}" presName="level1Shape" presStyleLbl="node0" presStyleIdx="0" presStyleCnt="1">
        <dgm:presLayoutVars>
          <dgm:chPref val="3"/>
        </dgm:presLayoutVars>
      </dgm:prSet>
      <dgm:spPr/>
      <dgm:t>
        <a:bodyPr/>
        <a:lstStyle/>
        <a:p>
          <a:endParaRPr lang="cs-CZ"/>
        </a:p>
      </dgm:t>
    </dgm:pt>
    <dgm:pt modelId="{77293C50-A52A-423B-9B2A-A67653F65351}" type="pres">
      <dgm:prSet presAssocID="{37E79A2C-B32A-400B-9E3B-BE653E57A72B}" presName="hierChild2" presStyleCnt="0"/>
      <dgm:spPr/>
    </dgm:pt>
    <dgm:pt modelId="{7F03E02A-4C04-41FA-94C8-4847384B8A20}" type="pres">
      <dgm:prSet presAssocID="{200D74B4-EC45-464A-A4EA-7ED938940B60}" presName="Name25" presStyleLbl="parChTrans1D2" presStyleIdx="0" presStyleCnt="4"/>
      <dgm:spPr/>
      <dgm:t>
        <a:bodyPr/>
        <a:lstStyle/>
        <a:p>
          <a:endParaRPr lang="cs-CZ"/>
        </a:p>
      </dgm:t>
    </dgm:pt>
    <dgm:pt modelId="{03BA605D-F5CC-4996-90C3-DD75C91DAB7C}" type="pres">
      <dgm:prSet presAssocID="{200D74B4-EC45-464A-A4EA-7ED938940B60}" presName="connTx" presStyleLbl="parChTrans1D2" presStyleIdx="0" presStyleCnt="4"/>
      <dgm:spPr/>
      <dgm:t>
        <a:bodyPr/>
        <a:lstStyle/>
        <a:p>
          <a:endParaRPr lang="cs-CZ"/>
        </a:p>
      </dgm:t>
    </dgm:pt>
    <dgm:pt modelId="{1D4E3B28-5250-4E15-A648-94B562276360}" type="pres">
      <dgm:prSet presAssocID="{70A8E7E6-5669-416B-B2BF-58B325525201}" presName="Name30" presStyleCnt="0"/>
      <dgm:spPr/>
    </dgm:pt>
    <dgm:pt modelId="{7E6E502F-593A-4A19-9EAA-8E9DE06A12D9}" type="pres">
      <dgm:prSet presAssocID="{70A8E7E6-5669-416B-B2BF-58B325525201}" presName="level2Shape" presStyleLbl="node2" presStyleIdx="0" presStyleCnt="4"/>
      <dgm:spPr/>
      <dgm:t>
        <a:bodyPr/>
        <a:lstStyle/>
        <a:p>
          <a:endParaRPr lang="cs-CZ"/>
        </a:p>
      </dgm:t>
    </dgm:pt>
    <dgm:pt modelId="{078B9F9F-2136-4FCA-AEAE-E2112BA6F770}" type="pres">
      <dgm:prSet presAssocID="{70A8E7E6-5669-416B-B2BF-58B325525201}" presName="hierChild3" presStyleCnt="0"/>
      <dgm:spPr/>
    </dgm:pt>
    <dgm:pt modelId="{60FEBF06-09CA-4325-BBEB-49DCE90F76F6}" type="pres">
      <dgm:prSet presAssocID="{0BE82A40-75C5-4549-AC50-825F8E338A4E}" presName="Name25" presStyleLbl="parChTrans1D2" presStyleIdx="1" presStyleCnt="4"/>
      <dgm:spPr/>
      <dgm:t>
        <a:bodyPr/>
        <a:lstStyle/>
        <a:p>
          <a:endParaRPr lang="cs-CZ"/>
        </a:p>
      </dgm:t>
    </dgm:pt>
    <dgm:pt modelId="{6F0753F1-1E31-4C50-9DFF-F826B7943510}" type="pres">
      <dgm:prSet presAssocID="{0BE82A40-75C5-4549-AC50-825F8E338A4E}" presName="connTx" presStyleLbl="parChTrans1D2" presStyleIdx="1" presStyleCnt="4"/>
      <dgm:spPr/>
      <dgm:t>
        <a:bodyPr/>
        <a:lstStyle/>
        <a:p>
          <a:endParaRPr lang="cs-CZ"/>
        </a:p>
      </dgm:t>
    </dgm:pt>
    <dgm:pt modelId="{9B547F40-B25B-4CEA-92CD-B9EC52C33593}" type="pres">
      <dgm:prSet presAssocID="{341D8D04-73E7-48EB-9956-599D99CFCB00}" presName="Name30" presStyleCnt="0"/>
      <dgm:spPr/>
    </dgm:pt>
    <dgm:pt modelId="{5C31F2F8-C9EA-40D9-8461-30B48B78FA3F}" type="pres">
      <dgm:prSet presAssocID="{341D8D04-73E7-48EB-9956-599D99CFCB00}" presName="level2Shape" presStyleLbl="node2" presStyleIdx="1" presStyleCnt="4"/>
      <dgm:spPr/>
      <dgm:t>
        <a:bodyPr/>
        <a:lstStyle/>
        <a:p>
          <a:endParaRPr lang="cs-CZ"/>
        </a:p>
      </dgm:t>
    </dgm:pt>
    <dgm:pt modelId="{C6ACFC97-890A-411B-ACE1-FFEF840658DA}" type="pres">
      <dgm:prSet presAssocID="{341D8D04-73E7-48EB-9956-599D99CFCB00}" presName="hierChild3" presStyleCnt="0"/>
      <dgm:spPr/>
    </dgm:pt>
    <dgm:pt modelId="{70EAE641-C20B-4557-9745-15B5A2864BAB}" type="pres">
      <dgm:prSet presAssocID="{16138228-E455-4F54-8D3E-96859403E959}" presName="Name25" presStyleLbl="parChTrans1D3" presStyleIdx="0" presStyleCnt="3"/>
      <dgm:spPr/>
      <dgm:t>
        <a:bodyPr/>
        <a:lstStyle/>
        <a:p>
          <a:endParaRPr lang="cs-CZ"/>
        </a:p>
      </dgm:t>
    </dgm:pt>
    <dgm:pt modelId="{DDAB74E8-FC79-4F54-BDF8-55830B619484}" type="pres">
      <dgm:prSet presAssocID="{16138228-E455-4F54-8D3E-96859403E959}" presName="connTx" presStyleLbl="parChTrans1D3" presStyleIdx="0" presStyleCnt="3"/>
      <dgm:spPr/>
      <dgm:t>
        <a:bodyPr/>
        <a:lstStyle/>
        <a:p>
          <a:endParaRPr lang="cs-CZ"/>
        </a:p>
      </dgm:t>
    </dgm:pt>
    <dgm:pt modelId="{9AE49F26-2551-459D-AADA-CF00342706B7}" type="pres">
      <dgm:prSet presAssocID="{F34B8617-255C-4900-85EE-68E1740AB267}" presName="Name30" presStyleCnt="0"/>
      <dgm:spPr/>
    </dgm:pt>
    <dgm:pt modelId="{11B76E5D-F3BE-4A98-8F89-FC0B73469864}" type="pres">
      <dgm:prSet presAssocID="{F34B8617-255C-4900-85EE-68E1740AB267}" presName="level2Shape" presStyleLbl="node3" presStyleIdx="0" presStyleCnt="3"/>
      <dgm:spPr/>
      <dgm:t>
        <a:bodyPr/>
        <a:lstStyle/>
        <a:p>
          <a:endParaRPr lang="cs-CZ"/>
        </a:p>
      </dgm:t>
    </dgm:pt>
    <dgm:pt modelId="{8C39DEB9-89F6-4CD1-AD37-5B9C4D89B503}" type="pres">
      <dgm:prSet presAssocID="{F34B8617-255C-4900-85EE-68E1740AB267}" presName="hierChild3" presStyleCnt="0"/>
      <dgm:spPr/>
    </dgm:pt>
    <dgm:pt modelId="{FB4C83E4-B4F1-4A46-81EE-DC1315205214}" type="pres">
      <dgm:prSet presAssocID="{005ABC6E-ED39-491B-B651-D7168840639E}" presName="Name25" presStyleLbl="parChTrans1D2" presStyleIdx="2" presStyleCnt="4"/>
      <dgm:spPr/>
      <dgm:t>
        <a:bodyPr/>
        <a:lstStyle/>
        <a:p>
          <a:endParaRPr lang="cs-CZ"/>
        </a:p>
      </dgm:t>
    </dgm:pt>
    <dgm:pt modelId="{56B9D9E0-844C-4342-B02F-407DD4D43152}" type="pres">
      <dgm:prSet presAssocID="{005ABC6E-ED39-491B-B651-D7168840639E}" presName="connTx" presStyleLbl="parChTrans1D2" presStyleIdx="2" presStyleCnt="4"/>
      <dgm:spPr/>
      <dgm:t>
        <a:bodyPr/>
        <a:lstStyle/>
        <a:p>
          <a:endParaRPr lang="cs-CZ"/>
        </a:p>
      </dgm:t>
    </dgm:pt>
    <dgm:pt modelId="{474031B9-7FC9-4029-A30C-3310A027CF69}" type="pres">
      <dgm:prSet presAssocID="{AAEC83EB-7283-49D6-8DB0-6F3D3492B7CE}" presName="Name30" presStyleCnt="0"/>
      <dgm:spPr/>
    </dgm:pt>
    <dgm:pt modelId="{9E071C85-523A-4440-A574-534F520A5887}" type="pres">
      <dgm:prSet presAssocID="{AAEC83EB-7283-49D6-8DB0-6F3D3492B7CE}" presName="level2Shape" presStyleLbl="node2" presStyleIdx="2" presStyleCnt="4"/>
      <dgm:spPr/>
      <dgm:t>
        <a:bodyPr/>
        <a:lstStyle/>
        <a:p>
          <a:endParaRPr lang="cs-CZ"/>
        </a:p>
      </dgm:t>
    </dgm:pt>
    <dgm:pt modelId="{1633E972-3BD9-4F1E-AE45-B4A8BF5521A7}" type="pres">
      <dgm:prSet presAssocID="{AAEC83EB-7283-49D6-8DB0-6F3D3492B7CE}" presName="hierChild3" presStyleCnt="0"/>
      <dgm:spPr/>
    </dgm:pt>
    <dgm:pt modelId="{F05B9F8B-C968-419D-9BE4-655290DBCD76}" type="pres">
      <dgm:prSet presAssocID="{EA31F53C-C096-4B44-9430-D9AF93CE7364}" presName="Name25" presStyleLbl="parChTrans1D2" presStyleIdx="3" presStyleCnt="4"/>
      <dgm:spPr/>
      <dgm:t>
        <a:bodyPr/>
        <a:lstStyle/>
        <a:p>
          <a:endParaRPr lang="cs-CZ"/>
        </a:p>
      </dgm:t>
    </dgm:pt>
    <dgm:pt modelId="{9D80400E-34D6-4B60-9896-1B5751006713}" type="pres">
      <dgm:prSet presAssocID="{EA31F53C-C096-4B44-9430-D9AF93CE7364}" presName="connTx" presStyleLbl="parChTrans1D2" presStyleIdx="3" presStyleCnt="4"/>
      <dgm:spPr/>
      <dgm:t>
        <a:bodyPr/>
        <a:lstStyle/>
        <a:p>
          <a:endParaRPr lang="cs-CZ"/>
        </a:p>
      </dgm:t>
    </dgm:pt>
    <dgm:pt modelId="{35402ADB-4ACB-4D3F-9904-F25FF2E1BECF}" type="pres">
      <dgm:prSet presAssocID="{CAEE6AB1-173A-4E0C-BD1D-B8A3A1BE7B99}" presName="Name30" presStyleCnt="0"/>
      <dgm:spPr/>
    </dgm:pt>
    <dgm:pt modelId="{26FF9394-DCA4-4798-B873-E5658B6311B5}" type="pres">
      <dgm:prSet presAssocID="{CAEE6AB1-173A-4E0C-BD1D-B8A3A1BE7B99}" presName="level2Shape" presStyleLbl="node2" presStyleIdx="3" presStyleCnt="4"/>
      <dgm:spPr/>
      <dgm:t>
        <a:bodyPr/>
        <a:lstStyle/>
        <a:p>
          <a:endParaRPr lang="cs-CZ"/>
        </a:p>
      </dgm:t>
    </dgm:pt>
    <dgm:pt modelId="{91E4E3FF-4F5F-40BE-A763-4393BD5EB33D}" type="pres">
      <dgm:prSet presAssocID="{CAEE6AB1-173A-4E0C-BD1D-B8A3A1BE7B99}" presName="hierChild3" presStyleCnt="0"/>
      <dgm:spPr/>
    </dgm:pt>
    <dgm:pt modelId="{93AFB924-13F4-413C-B60D-0194D111C61F}" type="pres">
      <dgm:prSet presAssocID="{B27D4135-9293-4F45-8F7B-DB4B7A5BA495}" presName="Name25" presStyleLbl="parChTrans1D3" presStyleIdx="1" presStyleCnt="3"/>
      <dgm:spPr/>
      <dgm:t>
        <a:bodyPr/>
        <a:lstStyle/>
        <a:p>
          <a:endParaRPr lang="cs-CZ"/>
        </a:p>
      </dgm:t>
    </dgm:pt>
    <dgm:pt modelId="{23353B3D-77A9-4A52-B1B2-E294B4CA1DBE}" type="pres">
      <dgm:prSet presAssocID="{B27D4135-9293-4F45-8F7B-DB4B7A5BA495}" presName="connTx" presStyleLbl="parChTrans1D3" presStyleIdx="1" presStyleCnt="3"/>
      <dgm:spPr/>
      <dgm:t>
        <a:bodyPr/>
        <a:lstStyle/>
        <a:p>
          <a:endParaRPr lang="cs-CZ"/>
        </a:p>
      </dgm:t>
    </dgm:pt>
    <dgm:pt modelId="{091C5529-E819-46EA-A107-93E8113CD0C1}" type="pres">
      <dgm:prSet presAssocID="{C92581BD-2A64-4BA1-B9E0-D1EAFB2A648E}" presName="Name30" presStyleCnt="0"/>
      <dgm:spPr/>
    </dgm:pt>
    <dgm:pt modelId="{65CC8F5A-4098-44FC-9297-4BF6D9DFD514}" type="pres">
      <dgm:prSet presAssocID="{C92581BD-2A64-4BA1-B9E0-D1EAFB2A648E}" presName="level2Shape" presStyleLbl="node3" presStyleIdx="1" presStyleCnt="3"/>
      <dgm:spPr/>
      <dgm:t>
        <a:bodyPr/>
        <a:lstStyle/>
        <a:p>
          <a:endParaRPr lang="cs-CZ"/>
        </a:p>
      </dgm:t>
    </dgm:pt>
    <dgm:pt modelId="{4F8D6F90-319C-4CEE-8EAF-2A2B7BF846D4}" type="pres">
      <dgm:prSet presAssocID="{C92581BD-2A64-4BA1-B9E0-D1EAFB2A648E}" presName="hierChild3" presStyleCnt="0"/>
      <dgm:spPr/>
    </dgm:pt>
    <dgm:pt modelId="{F421006C-4ED8-47C1-A7D9-5E7B1B17965D}" type="pres">
      <dgm:prSet presAssocID="{87E33D9D-27D9-4594-A5E3-B244A2EAF9C1}" presName="Name25" presStyleLbl="parChTrans1D3" presStyleIdx="2" presStyleCnt="3"/>
      <dgm:spPr/>
      <dgm:t>
        <a:bodyPr/>
        <a:lstStyle/>
        <a:p>
          <a:endParaRPr lang="cs-CZ"/>
        </a:p>
      </dgm:t>
    </dgm:pt>
    <dgm:pt modelId="{EB3E6E5A-1A7D-4275-9122-396E40D32273}" type="pres">
      <dgm:prSet presAssocID="{87E33D9D-27D9-4594-A5E3-B244A2EAF9C1}" presName="connTx" presStyleLbl="parChTrans1D3" presStyleIdx="2" presStyleCnt="3"/>
      <dgm:spPr/>
      <dgm:t>
        <a:bodyPr/>
        <a:lstStyle/>
        <a:p>
          <a:endParaRPr lang="cs-CZ"/>
        </a:p>
      </dgm:t>
    </dgm:pt>
    <dgm:pt modelId="{1ACE23FF-E5DF-418C-B5E0-40CCE0DCF96F}" type="pres">
      <dgm:prSet presAssocID="{B3911605-93BD-4737-A3AC-84F2AF1C8E21}" presName="Name30" presStyleCnt="0"/>
      <dgm:spPr/>
    </dgm:pt>
    <dgm:pt modelId="{E9270114-03F8-4E5F-AAD6-77108D1AA0C7}" type="pres">
      <dgm:prSet presAssocID="{B3911605-93BD-4737-A3AC-84F2AF1C8E21}" presName="level2Shape" presStyleLbl="node3" presStyleIdx="2" presStyleCnt="3"/>
      <dgm:spPr/>
      <dgm:t>
        <a:bodyPr/>
        <a:lstStyle/>
        <a:p>
          <a:endParaRPr lang="cs-CZ"/>
        </a:p>
      </dgm:t>
    </dgm:pt>
    <dgm:pt modelId="{7CFCD0CC-B02D-4713-9D23-19E2776075D5}" type="pres">
      <dgm:prSet presAssocID="{B3911605-93BD-4737-A3AC-84F2AF1C8E21}" presName="hierChild3" presStyleCnt="0"/>
      <dgm:spPr/>
    </dgm:pt>
    <dgm:pt modelId="{2CF2D2BD-5524-48CE-98F2-4595F36781AF}" type="pres">
      <dgm:prSet presAssocID="{CD881F63-4AFD-48C3-B933-510F37BBAE70}" presName="bgShapesFlow" presStyleCnt="0"/>
      <dgm:spPr/>
    </dgm:pt>
    <dgm:pt modelId="{581B9F3B-C0EE-4427-9C51-A1BC76D551B1}" type="pres">
      <dgm:prSet presAssocID="{1E8C66EF-F482-4B3F-8A79-6AE5DCE3A9FC}" presName="rectComp" presStyleCnt="0"/>
      <dgm:spPr/>
    </dgm:pt>
    <dgm:pt modelId="{271FDCB9-AD2E-43C8-AACA-1A5092142F8A}" type="pres">
      <dgm:prSet presAssocID="{1E8C66EF-F482-4B3F-8A79-6AE5DCE3A9FC}" presName="bgRect" presStyleLbl="bgShp" presStyleIdx="0" presStyleCnt="3"/>
      <dgm:spPr/>
      <dgm:t>
        <a:bodyPr/>
        <a:lstStyle/>
        <a:p>
          <a:endParaRPr lang="cs-CZ"/>
        </a:p>
      </dgm:t>
    </dgm:pt>
    <dgm:pt modelId="{6B405BB8-CDA1-448B-872E-5B00CF47666F}" type="pres">
      <dgm:prSet presAssocID="{1E8C66EF-F482-4B3F-8A79-6AE5DCE3A9FC}" presName="bgRectTx" presStyleLbl="bgShp" presStyleIdx="0" presStyleCnt="3">
        <dgm:presLayoutVars>
          <dgm:bulletEnabled val="1"/>
        </dgm:presLayoutVars>
      </dgm:prSet>
      <dgm:spPr/>
      <dgm:t>
        <a:bodyPr/>
        <a:lstStyle/>
        <a:p>
          <a:endParaRPr lang="cs-CZ"/>
        </a:p>
      </dgm:t>
    </dgm:pt>
    <dgm:pt modelId="{4B0ACA94-5C50-4C18-BA30-C643D6B13AF4}" type="pres">
      <dgm:prSet presAssocID="{1E8C66EF-F482-4B3F-8A79-6AE5DCE3A9FC}" presName="spComp" presStyleCnt="0"/>
      <dgm:spPr/>
    </dgm:pt>
    <dgm:pt modelId="{9F148596-C9E9-459C-838B-08CA47FA3197}" type="pres">
      <dgm:prSet presAssocID="{1E8C66EF-F482-4B3F-8A79-6AE5DCE3A9FC}" presName="hSp" presStyleCnt="0"/>
      <dgm:spPr/>
    </dgm:pt>
    <dgm:pt modelId="{B68EA9AB-5731-4801-84A5-32347D4351C3}" type="pres">
      <dgm:prSet presAssocID="{9E09C635-BA0B-4213-9C09-243BD7A9D0CD}" presName="rectComp" presStyleCnt="0"/>
      <dgm:spPr/>
    </dgm:pt>
    <dgm:pt modelId="{29DB65DE-9730-4485-B57B-0A134CE9BF1B}" type="pres">
      <dgm:prSet presAssocID="{9E09C635-BA0B-4213-9C09-243BD7A9D0CD}" presName="bgRect" presStyleLbl="bgShp" presStyleIdx="1" presStyleCnt="3"/>
      <dgm:spPr/>
      <dgm:t>
        <a:bodyPr/>
        <a:lstStyle/>
        <a:p>
          <a:endParaRPr lang="cs-CZ"/>
        </a:p>
      </dgm:t>
    </dgm:pt>
    <dgm:pt modelId="{A2210A76-85C2-47D6-A451-103F2FF640BB}" type="pres">
      <dgm:prSet presAssocID="{9E09C635-BA0B-4213-9C09-243BD7A9D0CD}" presName="bgRectTx" presStyleLbl="bgShp" presStyleIdx="1" presStyleCnt="3">
        <dgm:presLayoutVars>
          <dgm:bulletEnabled val="1"/>
        </dgm:presLayoutVars>
      </dgm:prSet>
      <dgm:spPr/>
      <dgm:t>
        <a:bodyPr/>
        <a:lstStyle/>
        <a:p>
          <a:endParaRPr lang="cs-CZ"/>
        </a:p>
      </dgm:t>
    </dgm:pt>
    <dgm:pt modelId="{E9F90B46-71BF-408C-BF30-5EDFA20D4EB0}" type="pres">
      <dgm:prSet presAssocID="{9E09C635-BA0B-4213-9C09-243BD7A9D0CD}" presName="spComp" presStyleCnt="0"/>
      <dgm:spPr/>
    </dgm:pt>
    <dgm:pt modelId="{3C039DED-DB97-4E0E-8744-D96C169DB2B7}" type="pres">
      <dgm:prSet presAssocID="{9E09C635-BA0B-4213-9C09-243BD7A9D0CD}" presName="hSp" presStyleCnt="0"/>
      <dgm:spPr/>
    </dgm:pt>
    <dgm:pt modelId="{0742E5A6-098B-4474-A1DE-8C00F724AE1E}" type="pres">
      <dgm:prSet presAssocID="{8882FD6D-99BA-47E2-8668-2FDC43A5EB79}" presName="rectComp" presStyleCnt="0"/>
      <dgm:spPr/>
    </dgm:pt>
    <dgm:pt modelId="{CF3D0527-5A06-4BFC-9102-F790D51FBD07}" type="pres">
      <dgm:prSet presAssocID="{8882FD6D-99BA-47E2-8668-2FDC43A5EB79}" presName="bgRect" presStyleLbl="bgShp" presStyleIdx="2" presStyleCnt="3"/>
      <dgm:spPr/>
      <dgm:t>
        <a:bodyPr/>
        <a:lstStyle/>
        <a:p>
          <a:endParaRPr lang="cs-CZ"/>
        </a:p>
      </dgm:t>
    </dgm:pt>
    <dgm:pt modelId="{7447588F-7911-461D-A160-9C0331C2E2DB}" type="pres">
      <dgm:prSet presAssocID="{8882FD6D-99BA-47E2-8668-2FDC43A5EB79}" presName="bgRectTx" presStyleLbl="bgShp" presStyleIdx="2" presStyleCnt="3">
        <dgm:presLayoutVars>
          <dgm:bulletEnabled val="1"/>
        </dgm:presLayoutVars>
      </dgm:prSet>
      <dgm:spPr/>
      <dgm:t>
        <a:bodyPr/>
        <a:lstStyle/>
        <a:p>
          <a:endParaRPr lang="cs-CZ"/>
        </a:p>
      </dgm:t>
    </dgm:pt>
  </dgm:ptLst>
  <dgm:cxnLst>
    <dgm:cxn modelId="{D7F054AB-B779-49D6-8621-05BC5F3425DC}" type="presOf" srcId="{1E8C66EF-F482-4B3F-8A79-6AE5DCE3A9FC}" destId="{6B405BB8-CDA1-448B-872E-5B00CF47666F}" srcOrd="1" destOrd="0" presId="urn:microsoft.com/office/officeart/2005/8/layout/hierarchy5"/>
    <dgm:cxn modelId="{995647BE-6CF0-4455-82C0-E46AE7FB5F0F}" type="presOf" srcId="{87E33D9D-27D9-4594-A5E3-B244A2EAF9C1}" destId="{EB3E6E5A-1A7D-4275-9122-396E40D32273}" srcOrd="1" destOrd="0" presId="urn:microsoft.com/office/officeart/2005/8/layout/hierarchy5"/>
    <dgm:cxn modelId="{2D214D45-551C-45FF-8A76-48C7B4E5B382}" type="presOf" srcId="{8882FD6D-99BA-47E2-8668-2FDC43A5EB79}" destId="{7447588F-7911-461D-A160-9C0331C2E2DB}" srcOrd="1" destOrd="0" presId="urn:microsoft.com/office/officeart/2005/8/layout/hierarchy5"/>
    <dgm:cxn modelId="{D4EA8D7C-1CBE-4B21-B924-9067F66A1A90}" type="presOf" srcId="{B3911605-93BD-4737-A3AC-84F2AF1C8E21}" destId="{E9270114-03F8-4E5F-AAD6-77108D1AA0C7}" srcOrd="0" destOrd="0" presId="urn:microsoft.com/office/officeart/2005/8/layout/hierarchy5"/>
    <dgm:cxn modelId="{7896912A-5E4E-4E6A-831C-54400830BB4A}" type="presOf" srcId="{200D74B4-EC45-464A-A4EA-7ED938940B60}" destId="{7F03E02A-4C04-41FA-94C8-4847384B8A20}" srcOrd="0" destOrd="0" presId="urn:microsoft.com/office/officeart/2005/8/layout/hierarchy5"/>
    <dgm:cxn modelId="{B355AE05-3A75-4965-982A-4577F5B5AFDB}" type="presOf" srcId="{B27D4135-9293-4F45-8F7B-DB4B7A5BA495}" destId="{93AFB924-13F4-413C-B60D-0194D111C61F}" srcOrd="0" destOrd="0" presId="urn:microsoft.com/office/officeart/2005/8/layout/hierarchy5"/>
    <dgm:cxn modelId="{85316048-83AC-457D-A9CB-9BD27F35ECB1}" type="presOf" srcId="{1E8C66EF-F482-4B3F-8A79-6AE5DCE3A9FC}" destId="{271FDCB9-AD2E-43C8-AACA-1A5092142F8A}" srcOrd="0" destOrd="0" presId="urn:microsoft.com/office/officeart/2005/8/layout/hierarchy5"/>
    <dgm:cxn modelId="{93582779-6A34-477D-BF44-46449591C22C}" type="presOf" srcId="{9E09C635-BA0B-4213-9C09-243BD7A9D0CD}" destId="{29DB65DE-9730-4485-B57B-0A134CE9BF1B}" srcOrd="0" destOrd="0" presId="urn:microsoft.com/office/officeart/2005/8/layout/hierarchy5"/>
    <dgm:cxn modelId="{68BEDC6F-BE33-4BF8-93A3-5539E1BEFE49}" type="presOf" srcId="{B27D4135-9293-4F45-8F7B-DB4B7A5BA495}" destId="{23353B3D-77A9-4A52-B1B2-E294B4CA1DBE}" srcOrd="1" destOrd="0" presId="urn:microsoft.com/office/officeart/2005/8/layout/hierarchy5"/>
    <dgm:cxn modelId="{B18210B8-4EE4-439C-A262-C096743F2965}" type="presOf" srcId="{005ABC6E-ED39-491B-B651-D7168840639E}" destId="{FB4C83E4-B4F1-4A46-81EE-DC1315205214}" srcOrd="0" destOrd="0" presId="urn:microsoft.com/office/officeart/2005/8/layout/hierarchy5"/>
    <dgm:cxn modelId="{CC7C7C31-FBF7-4D0C-8302-104F2E9252A3}" type="presOf" srcId="{CD881F63-4AFD-48C3-B933-510F37BBAE70}" destId="{5B8DF847-2B7E-440C-92FE-3C4847E183F5}" srcOrd="0" destOrd="0" presId="urn:microsoft.com/office/officeart/2005/8/layout/hierarchy5"/>
    <dgm:cxn modelId="{C7FE2248-E546-4D76-B080-C9FD30B6DCC7}" type="presOf" srcId="{005ABC6E-ED39-491B-B651-D7168840639E}" destId="{56B9D9E0-844C-4342-B02F-407DD4D43152}" srcOrd="1" destOrd="0" presId="urn:microsoft.com/office/officeart/2005/8/layout/hierarchy5"/>
    <dgm:cxn modelId="{79C76E57-0656-46DF-A0A9-D7E26D45C24D}" type="presOf" srcId="{341D8D04-73E7-48EB-9956-599D99CFCB00}" destId="{5C31F2F8-C9EA-40D9-8461-30B48B78FA3F}" srcOrd="0" destOrd="0" presId="urn:microsoft.com/office/officeart/2005/8/layout/hierarchy5"/>
    <dgm:cxn modelId="{671BB8DA-B9E6-45CB-B708-C8186F7CC8F9}" srcId="{CAEE6AB1-173A-4E0C-BD1D-B8A3A1BE7B99}" destId="{B3911605-93BD-4737-A3AC-84F2AF1C8E21}" srcOrd="1" destOrd="0" parTransId="{87E33D9D-27D9-4594-A5E3-B244A2EAF9C1}" sibTransId="{905A4310-A155-4FCF-A54A-9963BBD28237}"/>
    <dgm:cxn modelId="{AC7202B6-66A4-4460-A82A-9BB95AD781E0}" srcId="{37E79A2C-B32A-400B-9E3B-BE653E57A72B}" destId="{CAEE6AB1-173A-4E0C-BD1D-B8A3A1BE7B99}" srcOrd="3" destOrd="0" parTransId="{EA31F53C-C096-4B44-9430-D9AF93CE7364}" sibTransId="{B7D65204-5108-4257-BB2E-F2EAB888EFE5}"/>
    <dgm:cxn modelId="{CF9C8FD0-BC56-4A3A-9012-15D4A7900694}" type="presOf" srcId="{70A8E7E6-5669-416B-B2BF-58B325525201}" destId="{7E6E502F-593A-4A19-9EAA-8E9DE06A12D9}" srcOrd="0" destOrd="0" presId="urn:microsoft.com/office/officeart/2005/8/layout/hierarchy5"/>
    <dgm:cxn modelId="{3E77074A-07B2-4DE5-B4C1-4C7AD6FDB3DF}" type="presOf" srcId="{EA31F53C-C096-4B44-9430-D9AF93CE7364}" destId="{9D80400E-34D6-4B60-9896-1B5751006713}" srcOrd="1" destOrd="0" presId="urn:microsoft.com/office/officeart/2005/8/layout/hierarchy5"/>
    <dgm:cxn modelId="{B069D702-32FC-4379-9D4A-58FF662F9C90}" srcId="{CD881F63-4AFD-48C3-B933-510F37BBAE70}" destId="{8882FD6D-99BA-47E2-8668-2FDC43A5EB79}" srcOrd="3" destOrd="0" parTransId="{1DD6E3BD-C618-4D86-903F-EBCAA1836B41}" sibTransId="{A5C0B28E-C994-4B35-AD80-09070AA4D1C7}"/>
    <dgm:cxn modelId="{37DD2DCA-FDAA-470E-B277-B235BF6B6954}" srcId="{341D8D04-73E7-48EB-9956-599D99CFCB00}" destId="{F34B8617-255C-4900-85EE-68E1740AB267}" srcOrd="0" destOrd="0" parTransId="{16138228-E455-4F54-8D3E-96859403E959}" sibTransId="{BAFCF362-18B3-4A27-B9CC-398739F35A40}"/>
    <dgm:cxn modelId="{7B7673C8-8A5A-4573-84EA-4CEF69FA1CD8}" type="presOf" srcId="{F34B8617-255C-4900-85EE-68E1740AB267}" destId="{11B76E5D-F3BE-4A98-8F89-FC0B73469864}" srcOrd="0" destOrd="0" presId="urn:microsoft.com/office/officeart/2005/8/layout/hierarchy5"/>
    <dgm:cxn modelId="{5E78435D-53C2-4DFF-8102-E4D6B0AB04D3}" type="presOf" srcId="{8882FD6D-99BA-47E2-8668-2FDC43A5EB79}" destId="{CF3D0527-5A06-4BFC-9102-F790D51FBD07}" srcOrd="0" destOrd="0" presId="urn:microsoft.com/office/officeart/2005/8/layout/hierarchy5"/>
    <dgm:cxn modelId="{65FD5B47-9783-442C-8D87-6C2D4B1C0A37}" type="presOf" srcId="{37E79A2C-B32A-400B-9E3B-BE653E57A72B}" destId="{D08B53CC-D6D1-4AF4-9BCD-BE145A5196B9}" srcOrd="0" destOrd="0" presId="urn:microsoft.com/office/officeart/2005/8/layout/hierarchy5"/>
    <dgm:cxn modelId="{33987495-B3E6-4DA7-B24D-7776F79EC665}" type="presOf" srcId="{CAEE6AB1-173A-4E0C-BD1D-B8A3A1BE7B99}" destId="{26FF9394-DCA4-4798-B873-E5658B6311B5}" srcOrd="0" destOrd="0" presId="urn:microsoft.com/office/officeart/2005/8/layout/hierarchy5"/>
    <dgm:cxn modelId="{335E57E3-C9B7-4149-9746-2A906C25C829}" type="presOf" srcId="{0BE82A40-75C5-4549-AC50-825F8E338A4E}" destId="{6F0753F1-1E31-4C50-9DFF-F826B7943510}" srcOrd="1" destOrd="0" presId="urn:microsoft.com/office/officeart/2005/8/layout/hierarchy5"/>
    <dgm:cxn modelId="{AFD1D3D3-C51F-4C4F-A512-45815986D0AF}" srcId="{37E79A2C-B32A-400B-9E3B-BE653E57A72B}" destId="{70A8E7E6-5669-416B-B2BF-58B325525201}" srcOrd="0" destOrd="0" parTransId="{200D74B4-EC45-464A-A4EA-7ED938940B60}" sibTransId="{7DBF511D-8088-4FF2-A0F4-76FC22BDDE44}"/>
    <dgm:cxn modelId="{74D2389E-EFE6-44FA-83DA-C7A3A6EEFC4A}" srcId="{37E79A2C-B32A-400B-9E3B-BE653E57A72B}" destId="{341D8D04-73E7-48EB-9956-599D99CFCB00}" srcOrd="1" destOrd="0" parTransId="{0BE82A40-75C5-4549-AC50-825F8E338A4E}" sibTransId="{45B2DD36-BF8E-4F05-AA0E-F0E52BCC3C6A}"/>
    <dgm:cxn modelId="{52FC5032-5F99-453A-88F5-8101E36631E0}" type="presOf" srcId="{AAEC83EB-7283-49D6-8DB0-6F3D3492B7CE}" destId="{9E071C85-523A-4440-A574-534F520A5887}" srcOrd="0" destOrd="0" presId="urn:microsoft.com/office/officeart/2005/8/layout/hierarchy5"/>
    <dgm:cxn modelId="{5A5D3E7E-9125-4248-B61A-A74387EB4CE8}" type="presOf" srcId="{0BE82A40-75C5-4549-AC50-825F8E338A4E}" destId="{60FEBF06-09CA-4325-BBEB-49DCE90F76F6}" srcOrd="0" destOrd="0" presId="urn:microsoft.com/office/officeart/2005/8/layout/hierarchy5"/>
    <dgm:cxn modelId="{80D76EED-1FA8-4AC2-8B90-72E4689391ED}" type="presOf" srcId="{16138228-E455-4F54-8D3E-96859403E959}" destId="{70EAE641-C20B-4557-9745-15B5A2864BAB}" srcOrd="0" destOrd="0" presId="urn:microsoft.com/office/officeart/2005/8/layout/hierarchy5"/>
    <dgm:cxn modelId="{1A7C2CEE-00ED-42E0-B6EE-BCEA426DA845}" srcId="{37E79A2C-B32A-400B-9E3B-BE653E57A72B}" destId="{AAEC83EB-7283-49D6-8DB0-6F3D3492B7CE}" srcOrd="2" destOrd="0" parTransId="{005ABC6E-ED39-491B-B651-D7168840639E}" sibTransId="{16942CB3-10A3-49E7-875E-CCE070FACB78}"/>
    <dgm:cxn modelId="{884A3BF6-90C7-4167-9FD1-1B83DD41D40D}" type="presOf" srcId="{200D74B4-EC45-464A-A4EA-7ED938940B60}" destId="{03BA605D-F5CC-4996-90C3-DD75C91DAB7C}" srcOrd="1" destOrd="0" presId="urn:microsoft.com/office/officeart/2005/8/layout/hierarchy5"/>
    <dgm:cxn modelId="{56BB2A43-6B35-4C99-B10D-C9C69439FEE1}" type="presOf" srcId="{9E09C635-BA0B-4213-9C09-243BD7A9D0CD}" destId="{A2210A76-85C2-47D6-A451-103F2FF640BB}" srcOrd="1" destOrd="0" presId="urn:microsoft.com/office/officeart/2005/8/layout/hierarchy5"/>
    <dgm:cxn modelId="{98EE17B3-FCD8-4068-A8EC-BE41CEFD2E95}" type="presOf" srcId="{87E33D9D-27D9-4594-A5E3-B244A2EAF9C1}" destId="{F421006C-4ED8-47C1-A7D9-5E7B1B17965D}" srcOrd="0" destOrd="0" presId="urn:microsoft.com/office/officeart/2005/8/layout/hierarchy5"/>
    <dgm:cxn modelId="{1AB3861A-319E-4B7D-9DFC-8F2AF000AB72}" type="presOf" srcId="{C92581BD-2A64-4BA1-B9E0-D1EAFB2A648E}" destId="{65CC8F5A-4098-44FC-9297-4BF6D9DFD514}" srcOrd="0" destOrd="0" presId="urn:microsoft.com/office/officeart/2005/8/layout/hierarchy5"/>
    <dgm:cxn modelId="{C71C487A-6878-4687-B6DE-067EFD706FDE}" srcId="{CD881F63-4AFD-48C3-B933-510F37BBAE70}" destId="{9E09C635-BA0B-4213-9C09-243BD7A9D0CD}" srcOrd="2" destOrd="0" parTransId="{45081E5C-C7C0-41EF-84CC-43AC0CF9F501}" sibTransId="{C2355499-AF54-495D-AAAB-49FC6ABAA3E5}"/>
    <dgm:cxn modelId="{238DE126-0F98-4E82-9AC2-254878A8FC9A}" srcId="{CD881F63-4AFD-48C3-B933-510F37BBAE70}" destId="{37E79A2C-B32A-400B-9E3B-BE653E57A72B}" srcOrd="0" destOrd="0" parTransId="{6659C87E-25A8-46B0-975D-681AB4684565}" sibTransId="{262FD7C5-A6A4-485A-8A79-8D934589348E}"/>
    <dgm:cxn modelId="{49DED789-B59B-4A4E-BFB8-FC0A391860B3}" srcId="{CAEE6AB1-173A-4E0C-BD1D-B8A3A1BE7B99}" destId="{C92581BD-2A64-4BA1-B9E0-D1EAFB2A648E}" srcOrd="0" destOrd="0" parTransId="{B27D4135-9293-4F45-8F7B-DB4B7A5BA495}" sibTransId="{FC5C0115-8305-4D1D-BFDA-D9981C1020C1}"/>
    <dgm:cxn modelId="{929A9878-8113-4339-ABC3-D306AB773B10}" srcId="{CD881F63-4AFD-48C3-B933-510F37BBAE70}" destId="{1E8C66EF-F482-4B3F-8A79-6AE5DCE3A9FC}" srcOrd="1" destOrd="0" parTransId="{737E9A92-3DE2-4B59-9E3D-D8275FE2A92D}" sibTransId="{6E21561A-40F3-4D0D-9870-CEE86926CF57}"/>
    <dgm:cxn modelId="{4FF8A8E2-4A79-4A9D-8C8C-45E43E8566D2}" type="presOf" srcId="{EA31F53C-C096-4B44-9430-D9AF93CE7364}" destId="{F05B9F8B-C968-419D-9BE4-655290DBCD76}" srcOrd="0" destOrd="0" presId="urn:microsoft.com/office/officeart/2005/8/layout/hierarchy5"/>
    <dgm:cxn modelId="{353EB2F3-74A4-4258-A86D-8142D0AB0F98}" type="presOf" srcId="{16138228-E455-4F54-8D3E-96859403E959}" destId="{DDAB74E8-FC79-4F54-BDF8-55830B619484}" srcOrd="1" destOrd="0" presId="urn:microsoft.com/office/officeart/2005/8/layout/hierarchy5"/>
    <dgm:cxn modelId="{3BAD3F1B-EF19-4BCC-A30D-D4E272465ED0}" type="presParOf" srcId="{5B8DF847-2B7E-440C-92FE-3C4847E183F5}" destId="{F6AC1DB0-E079-4792-8A87-964BA23BCF84}" srcOrd="0" destOrd="0" presId="urn:microsoft.com/office/officeart/2005/8/layout/hierarchy5"/>
    <dgm:cxn modelId="{B9BDFCA0-DFD7-43FB-966B-4EB6F3E8BFE5}" type="presParOf" srcId="{F6AC1DB0-E079-4792-8A87-964BA23BCF84}" destId="{514D0220-E6C0-4F48-81A7-EA31B4DF715D}" srcOrd="0" destOrd="0" presId="urn:microsoft.com/office/officeart/2005/8/layout/hierarchy5"/>
    <dgm:cxn modelId="{199E099B-682A-42CA-935B-B6B5A8C8D24F}" type="presParOf" srcId="{F6AC1DB0-E079-4792-8A87-964BA23BCF84}" destId="{F643D90F-31C0-4DC5-BF40-A4FE4C333195}" srcOrd="1" destOrd="0" presId="urn:microsoft.com/office/officeart/2005/8/layout/hierarchy5"/>
    <dgm:cxn modelId="{C63A0307-E83C-412E-B78C-D160D34DF6A0}" type="presParOf" srcId="{F643D90F-31C0-4DC5-BF40-A4FE4C333195}" destId="{6A38AB8F-06E9-4AB0-8A66-9316D09F124C}" srcOrd="0" destOrd="0" presId="urn:microsoft.com/office/officeart/2005/8/layout/hierarchy5"/>
    <dgm:cxn modelId="{BD284720-E3A4-4A52-BE7F-73B159643F78}" type="presParOf" srcId="{6A38AB8F-06E9-4AB0-8A66-9316D09F124C}" destId="{D08B53CC-D6D1-4AF4-9BCD-BE145A5196B9}" srcOrd="0" destOrd="0" presId="urn:microsoft.com/office/officeart/2005/8/layout/hierarchy5"/>
    <dgm:cxn modelId="{BE95339F-6AD5-44C6-8057-E203B8984DEE}" type="presParOf" srcId="{6A38AB8F-06E9-4AB0-8A66-9316D09F124C}" destId="{77293C50-A52A-423B-9B2A-A67653F65351}" srcOrd="1" destOrd="0" presId="urn:microsoft.com/office/officeart/2005/8/layout/hierarchy5"/>
    <dgm:cxn modelId="{6EBA11CA-30CC-46BA-A393-D3E73B73C484}" type="presParOf" srcId="{77293C50-A52A-423B-9B2A-A67653F65351}" destId="{7F03E02A-4C04-41FA-94C8-4847384B8A20}" srcOrd="0" destOrd="0" presId="urn:microsoft.com/office/officeart/2005/8/layout/hierarchy5"/>
    <dgm:cxn modelId="{9EF74D03-4986-4850-9391-0EC6F0FF1213}" type="presParOf" srcId="{7F03E02A-4C04-41FA-94C8-4847384B8A20}" destId="{03BA605D-F5CC-4996-90C3-DD75C91DAB7C}" srcOrd="0" destOrd="0" presId="urn:microsoft.com/office/officeart/2005/8/layout/hierarchy5"/>
    <dgm:cxn modelId="{94EA81EE-8775-40E5-80D4-38984584355E}" type="presParOf" srcId="{77293C50-A52A-423B-9B2A-A67653F65351}" destId="{1D4E3B28-5250-4E15-A648-94B562276360}" srcOrd="1" destOrd="0" presId="urn:microsoft.com/office/officeart/2005/8/layout/hierarchy5"/>
    <dgm:cxn modelId="{0C73ED7E-31BE-451E-9BC5-3703A2E36D1B}" type="presParOf" srcId="{1D4E3B28-5250-4E15-A648-94B562276360}" destId="{7E6E502F-593A-4A19-9EAA-8E9DE06A12D9}" srcOrd="0" destOrd="0" presId="urn:microsoft.com/office/officeart/2005/8/layout/hierarchy5"/>
    <dgm:cxn modelId="{DCFF6C90-9BE0-4656-BA66-6ABF7F67EC07}" type="presParOf" srcId="{1D4E3B28-5250-4E15-A648-94B562276360}" destId="{078B9F9F-2136-4FCA-AEAE-E2112BA6F770}" srcOrd="1" destOrd="0" presId="urn:microsoft.com/office/officeart/2005/8/layout/hierarchy5"/>
    <dgm:cxn modelId="{DAD6057B-B6EA-40FE-AEA4-911EC4900309}" type="presParOf" srcId="{77293C50-A52A-423B-9B2A-A67653F65351}" destId="{60FEBF06-09CA-4325-BBEB-49DCE90F76F6}" srcOrd="2" destOrd="0" presId="urn:microsoft.com/office/officeart/2005/8/layout/hierarchy5"/>
    <dgm:cxn modelId="{C20BCDC1-4173-48AE-8152-8F3656743F58}" type="presParOf" srcId="{60FEBF06-09CA-4325-BBEB-49DCE90F76F6}" destId="{6F0753F1-1E31-4C50-9DFF-F826B7943510}" srcOrd="0" destOrd="0" presId="urn:microsoft.com/office/officeart/2005/8/layout/hierarchy5"/>
    <dgm:cxn modelId="{878F9795-CFAF-4DEE-9F52-060CDF26859D}" type="presParOf" srcId="{77293C50-A52A-423B-9B2A-A67653F65351}" destId="{9B547F40-B25B-4CEA-92CD-B9EC52C33593}" srcOrd="3" destOrd="0" presId="urn:microsoft.com/office/officeart/2005/8/layout/hierarchy5"/>
    <dgm:cxn modelId="{2D8CFBF2-71F8-4E96-83C4-07F7368DBE32}" type="presParOf" srcId="{9B547F40-B25B-4CEA-92CD-B9EC52C33593}" destId="{5C31F2F8-C9EA-40D9-8461-30B48B78FA3F}" srcOrd="0" destOrd="0" presId="urn:microsoft.com/office/officeart/2005/8/layout/hierarchy5"/>
    <dgm:cxn modelId="{A7928F73-3D16-42CD-8190-8AF627E00527}" type="presParOf" srcId="{9B547F40-B25B-4CEA-92CD-B9EC52C33593}" destId="{C6ACFC97-890A-411B-ACE1-FFEF840658DA}" srcOrd="1" destOrd="0" presId="urn:microsoft.com/office/officeart/2005/8/layout/hierarchy5"/>
    <dgm:cxn modelId="{3608368F-E161-4CD9-8427-FBFA1464621A}" type="presParOf" srcId="{C6ACFC97-890A-411B-ACE1-FFEF840658DA}" destId="{70EAE641-C20B-4557-9745-15B5A2864BAB}" srcOrd="0" destOrd="0" presId="urn:microsoft.com/office/officeart/2005/8/layout/hierarchy5"/>
    <dgm:cxn modelId="{056D7400-7A49-4D2B-869B-A6CE3DA71712}" type="presParOf" srcId="{70EAE641-C20B-4557-9745-15B5A2864BAB}" destId="{DDAB74E8-FC79-4F54-BDF8-55830B619484}" srcOrd="0" destOrd="0" presId="urn:microsoft.com/office/officeart/2005/8/layout/hierarchy5"/>
    <dgm:cxn modelId="{1B570220-D6A7-4823-927C-15B03805C32E}" type="presParOf" srcId="{C6ACFC97-890A-411B-ACE1-FFEF840658DA}" destId="{9AE49F26-2551-459D-AADA-CF00342706B7}" srcOrd="1" destOrd="0" presId="urn:microsoft.com/office/officeart/2005/8/layout/hierarchy5"/>
    <dgm:cxn modelId="{99DD0DC5-BA66-4329-9596-C3718DE575C2}" type="presParOf" srcId="{9AE49F26-2551-459D-AADA-CF00342706B7}" destId="{11B76E5D-F3BE-4A98-8F89-FC0B73469864}" srcOrd="0" destOrd="0" presId="urn:microsoft.com/office/officeart/2005/8/layout/hierarchy5"/>
    <dgm:cxn modelId="{67781CC4-1975-4AEA-803A-417705256C8A}" type="presParOf" srcId="{9AE49F26-2551-459D-AADA-CF00342706B7}" destId="{8C39DEB9-89F6-4CD1-AD37-5B9C4D89B503}" srcOrd="1" destOrd="0" presId="urn:microsoft.com/office/officeart/2005/8/layout/hierarchy5"/>
    <dgm:cxn modelId="{0E3717C9-B7FB-43EA-8F55-94B7F6968E70}" type="presParOf" srcId="{77293C50-A52A-423B-9B2A-A67653F65351}" destId="{FB4C83E4-B4F1-4A46-81EE-DC1315205214}" srcOrd="4" destOrd="0" presId="urn:microsoft.com/office/officeart/2005/8/layout/hierarchy5"/>
    <dgm:cxn modelId="{D7F5993C-3E38-4281-A18D-287A237D27FA}" type="presParOf" srcId="{FB4C83E4-B4F1-4A46-81EE-DC1315205214}" destId="{56B9D9E0-844C-4342-B02F-407DD4D43152}" srcOrd="0" destOrd="0" presId="urn:microsoft.com/office/officeart/2005/8/layout/hierarchy5"/>
    <dgm:cxn modelId="{9ECA4DB7-5F7C-403E-BC8A-7BF0EF1922C5}" type="presParOf" srcId="{77293C50-A52A-423B-9B2A-A67653F65351}" destId="{474031B9-7FC9-4029-A30C-3310A027CF69}" srcOrd="5" destOrd="0" presId="urn:microsoft.com/office/officeart/2005/8/layout/hierarchy5"/>
    <dgm:cxn modelId="{AA2A36A3-AA2E-498F-82F6-58361338E69F}" type="presParOf" srcId="{474031B9-7FC9-4029-A30C-3310A027CF69}" destId="{9E071C85-523A-4440-A574-534F520A5887}" srcOrd="0" destOrd="0" presId="urn:microsoft.com/office/officeart/2005/8/layout/hierarchy5"/>
    <dgm:cxn modelId="{DC2FD979-97E0-4EEF-8380-2D8975476A03}" type="presParOf" srcId="{474031B9-7FC9-4029-A30C-3310A027CF69}" destId="{1633E972-3BD9-4F1E-AE45-B4A8BF5521A7}" srcOrd="1" destOrd="0" presId="urn:microsoft.com/office/officeart/2005/8/layout/hierarchy5"/>
    <dgm:cxn modelId="{8CCDBA07-506E-4741-B248-E841FBAE71D3}" type="presParOf" srcId="{77293C50-A52A-423B-9B2A-A67653F65351}" destId="{F05B9F8B-C968-419D-9BE4-655290DBCD76}" srcOrd="6" destOrd="0" presId="urn:microsoft.com/office/officeart/2005/8/layout/hierarchy5"/>
    <dgm:cxn modelId="{415B3AB4-CE4B-4D94-AFB0-DC427A514D51}" type="presParOf" srcId="{F05B9F8B-C968-419D-9BE4-655290DBCD76}" destId="{9D80400E-34D6-4B60-9896-1B5751006713}" srcOrd="0" destOrd="0" presId="urn:microsoft.com/office/officeart/2005/8/layout/hierarchy5"/>
    <dgm:cxn modelId="{E48437A7-53EA-41E8-BEA0-7938625F14AE}" type="presParOf" srcId="{77293C50-A52A-423B-9B2A-A67653F65351}" destId="{35402ADB-4ACB-4D3F-9904-F25FF2E1BECF}" srcOrd="7" destOrd="0" presId="urn:microsoft.com/office/officeart/2005/8/layout/hierarchy5"/>
    <dgm:cxn modelId="{CDEE4CCA-8DF5-4A86-BC8A-261CD5D05E2C}" type="presParOf" srcId="{35402ADB-4ACB-4D3F-9904-F25FF2E1BECF}" destId="{26FF9394-DCA4-4798-B873-E5658B6311B5}" srcOrd="0" destOrd="0" presId="urn:microsoft.com/office/officeart/2005/8/layout/hierarchy5"/>
    <dgm:cxn modelId="{9735CE74-05F1-4EF3-AED7-92D1D906C2FF}" type="presParOf" srcId="{35402ADB-4ACB-4D3F-9904-F25FF2E1BECF}" destId="{91E4E3FF-4F5F-40BE-A763-4393BD5EB33D}" srcOrd="1" destOrd="0" presId="urn:microsoft.com/office/officeart/2005/8/layout/hierarchy5"/>
    <dgm:cxn modelId="{CDBC89E2-C109-49B9-ABA8-CBEEC420A298}" type="presParOf" srcId="{91E4E3FF-4F5F-40BE-A763-4393BD5EB33D}" destId="{93AFB924-13F4-413C-B60D-0194D111C61F}" srcOrd="0" destOrd="0" presId="urn:microsoft.com/office/officeart/2005/8/layout/hierarchy5"/>
    <dgm:cxn modelId="{D25B897C-5421-4924-A517-5CBBA5CD9450}" type="presParOf" srcId="{93AFB924-13F4-413C-B60D-0194D111C61F}" destId="{23353B3D-77A9-4A52-B1B2-E294B4CA1DBE}" srcOrd="0" destOrd="0" presId="urn:microsoft.com/office/officeart/2005/8/layout/hierarchy5"/>
    <dgm:cxn modelId="{9CF57B69-B943-4A1B-A178-B409F2E4C029}" type="presParOf" srcId="{91E4E3FF-4F5F-40BE-A763-4393BD5EB33D}" destId="{091C5529-E819-46EA-A107-93E8113CD0C1}" srcOrd="1" destOrd="0" presId="urn:microsoft.com/office/officeart/2005/8/layout/hierarchy5"/>
    <dgm:cxn modelId="{E8FACF55-3F69-4D38-999D-92A3E6710127}" type="presParOf" srcId="{091C5529-E819-46EA-A107-93E8113CD0C1}" destId="{65CC8F5A-4098-44FC-9297-4BF6D9DFD514}" srcOrd="0" destOrd="0" presId="urn:microsoft.com/office/officeart/2005/8/layout/hierarchy5"/>
    <dgm:cxn modelId="{CE3B4356-2F0F-42FC-872A-5E0EB4705709}" type="presParOf" srcId="{091C5529-E819-46EA-A107-93E8113CD0C1}" destId="{4F8D6F90-319C-4CEE-8EAF-2A2B7BF846D4}" srcOrd="1" destOrd="0" presId="urn:microsoft.com/office/officeart/2005/8/layout/hierarchy5"/>
    <dgm:cxn modelId="{C3CBF057-3247-4738-AB57-8CCEF3BE7108}" type="presParOf" srcId="{91E4E3FF-4F5F-40BE-A763-4393BD5EB33D}" destId="{F421006C-4ED8-47C1-A7D9-5E7B1B17965D}" srcOrd="2" destOrd="0" presId="urn:microsoft.com/office/officeart/2005/8/layout/hierarchy5"/>
    <dgm:cxn modelId="{A5BB54E0-5255-4B6A-A91B-28553382CC35}" type="presParOf" srcId="{F421006C-4ED8-47C1-A7D9-5E7B1B17965D}" destId="{EB3E6E5A-1A7D-4275-9122-396E40D32273}" srcOrd="0" destOrd="0" presId="urn:microsoft.com/office/officeart/2005/8/layout/hierarchy5"/>
    <dgm:cxn modelId="{89714DDB-E1BC-46E3-810A-DF9565CA0420}" type="presParOf" srcId="{91E4E3FF-4F5F-40BE-A763-4393BD5EB33D}" destId="{1ACE23FF-E5DF-418C-B5E0-40CCE0DCF96F}" srcOrd="3" destOrd="0" presId="urn:microsoft.com/office/officeart/2005/8/layout/hierarchy5"/>
    <dgm:cxn modelId="{26251918-FA6F-4B35-A00E-71C7DC10E24C}" type="presParOf" srcId="{1ACE23FF-E5DF-418C-B5E0-40CCE0DCF96F}" destId="{E9270114-03F8-4E5F-AAD6-77108D1AA0C7}" srcOrd="0" destOrd="0" presId="urn:microsoft.com/office/officeart/2005/8/layout/hierarchy5"/>
    <dgm:cxn modelId="{E600CBC6-B4C1-40C3-84A3-0941C9C48038}" type="presParOf" srcId="{1ACE23FF-E5DF-418C-B5E0-40CCE0DCF96F}" destId="{7CFCD0CC-B02D-4713-9D23-19E2776075D5}" srcOrd="1" destOrd="0" presId="urn:microsoft.com/office/officeart/2005/8/layout/hierarchy5"/>
    <dgm:cxn modelId="{4A0B6526-B4F8-4714-A7F6-C8E0CB3BDBF5}" type="presParOf" srcId="{5B8DF847-2B7E-440C-92FE-3C4847E183F5}" destId="{2CF2D2BD-5524-48CE-98F2-4595F36781AF}" srcOrd="1" destOrd="0" presId="urn:microsoft.com/office/officeart/2005/8/layout/hierarchy5"/>
    <dgm:cxn modelId="{4C137418-F238-49D3-AC78-DF876EEC9541}" type="presParOf" srcId="{2CF2D2BD-5524-48CE-98F2-4595F36781AF}" destId="{581B9F3B-C0EE-4427-9C51-A1BC76D551B1}" srcOrd="0" destOrd="0" presId="urn:microsoft.com/office/officeart/2005/8/layout/hierarchy5"/>
    <dgm:cxn modelId="{E8C627D8-0539-4E86-912D-11A0DCBDA706}" type="presParOf" srcId="{581B9F3B-C0EE-4427-9C51-A1BC76D551B1}" destId="{271FDCB9-AD2E-43C8-AACA-1A5092142F8A}" srcOrd="0" destOrd="0" presId="urn:microsoft.com/office/officeart/2005/8/layout/hierarchy5"/>
    <dgm:cxn modelId="{280B12BA-55E7-4DD3-9DA8-C6977F496FE6}" type="presParOf" srcId="{581B9F3B-C0EE-4427-9C51-A1BC76D551B1}" destId="{6B405BB8-CDA1-448B-872E-5B00CF47666F}" srcOrd="1" destOrd="0" presId="urn:microsoft.com/office/officeart/2005/8/layout/hierarchy5"/>
    <dgm:cxn modelId="{F961855A-7F5B-42BC-8F02-48D3D15D177F}" type="presParOf" srcId="{2CF2D2BD-5524-48CE-98F2-4595F36781AF}" destId="{4B0ACA94-5C50-4C18-BA30-C643D6B13AF4}" srcOrd="1" destOrd="0" presId="urn:microsoft.com/office/officeart/2005/8/layout/hierarchy5"/>
    <dgm:cxn modelId="{B6CFE45C-222C-4752-BF4F-B40C714A8531}" type="presParOf" srcId="{4B0ACA94-5C50-4C18-BA30-C643D6B13AF4}" destId="{9F148596-C9E9-459C-838B-08CA47FA3197}" srcOrd="0" destOrd="0" presId="urn:microsoft.com/office/officeart/2005/8/layout/hierarchy5"/>
    <dgm:cxn modelId="{874CF06B-77D3-40B4-856C-0C2B2EB8A87C}" type="presParOf" srcId="{2CF2D2BD-5524-48CE-98F2-4595F36781AF}" destId="{B68EA9AB-5731-4801-84A5-32347D4351C3}" srcOrd="2" destOrd="0" presId="urn:microsoft.com/office/officeart/2005/8/layout/hierarchy5"/>
    <dgm:cxn modelId="{6E65465F-D54C-45AF-BB65-5C34EAFD0A3A}" type="presParOf" srcId="{B68EA9AB-5731-4801-84A5-32347D4351C3}" destId="{29DB65DE-9730-4485-B57B-0A134CE9BF1B}" srcOrd="0" destOrd="0" presId="urn:microsoft.com/office/officeart/2005/8/layout/hierarchy5"/>
    <dgm:cxn modelId="{E8A7ECFB-AE77-453B-8B82-87292232BF6C}" type="presParOf" srcId="{B68EA9AB-5731-4801-84A5-32347D4351C3}" destId="{A2210A76-85C2-47D6-A451-103F2FF640BB}" srcOrd="1" destOrd="0" presId="urn:microsoft.com/office/officeart/2005/8/layout/hierarchy5"/>
    <dgm:cxn modelId="{29EDFD64-CF68-4951-8214-BD3CCB524B4F}" type="presParOf" srcId="{2CF2D2BD-5524-48CE-98F2-4595F36781AF}" destId="{E9F90B46-71BF-408C-BF30-5EDFA20D4EB0}" srcOrd="3" destOrd="0" presId="urn:microsoft.com/office/officeart/2005/8/layout/hierarchy5"/>
    <dgm:cxn modelId="{9C71FED0-79BB-46FD-9F0A-571C08D8349C}" type="presParOf" srcId="{E9F90B46-71BF-408C-BF30-5EDFA20D4EB0}" destId="{3C039DED-DB97-4E0E-8744-D96C169DB2B7}" srcOrd="0" destOrd="0" presId="urn:microsoft.com/office/officeart/2005/8/layout/hierarchy5"/>
    <dgm:cxn modelId="{4B1C4FA4-6B11-46EC-80A2-D699568CEEAA}" type="presParOf" srcId="{2CF2D2BD-5524-48CE-98F2-4595F36781AF}" destId="{0742E5A6-098B-4474-A1DE-8C00F724AE1E}" srcOrd="4" destOrd="0" presId="urn:microsoft.com/office/officeart/2005/8/layout/hierarchy5"/>
    <dgm:cxn modelId="{3444D09D-F954-4251-83D5-64E052FEC3E3}" type="presParOf" srcId="{0742E5A6-098B-4474-A1DE-8C00F724AE1E}" destId="{CF3D0527-5A06-4BFC-9102-F790D51FBD07}" srcOrd="0" destOrd="0" presId="urn:microsoft.com/office/officeart/2005/8/layout/hierarchy5"/>
    <dgm:cxn modelId="{D35EEF85-3818-4B49-AE7E-2752AFD6181C}" type="presParOf" srcId="{0742E5A6-098B-4474-A1DE-8C00F724AE1E}" destId="{7447588F-7911-461D-A160-9C0331C2E2DB}" srcOrd="1" destOrd="0" presId="urn:microsoft.com/office/officeart/2005/8/layout/hierarchy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3D0527-5A06-4BFC-9102-F790D51FBD07}">
      <dsp:nvSpPr>
        <dsp:cNvPr id="0" name=""/>
        <dsp:cNvSpPr/>
      </dsp:nvSpPr>
      <dsp:spPr>
        <a:xfrm>
          <a:off x="3397517" y="0"/>
          <a:ext cx="1454119" cy="4923693"/>
        </a:xfrm>
        <a:prstGeom prst="roundRect">
          <a:avLst>
            <a:gd name="adj" fmla="val 10000"/>
          </a:avLst>
        </a:prstGeom>
        <a:solidFill>
          <a:schemeClr val="accent3">
            <a:tint val="55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69824" tIns="369824" rIns="369824" bIns="369824" numCol="1" spcCol="1270" anchor="ctr" anchorCtr="0">
          <a:noAutofit/>
        </a:bodyPr>
        <a:lstStyle/>
        <a:p>
          <a:pPr lvl="0" algn="ctr" defTabSz="2311400">
            <a:lnSpc>
              <a:spcPct val="90000"/>
            </a:lnSpc>
            <a:spcBef>
              <a:spcPct val="0"/>
            </a:spcBef>
            <a:spcAft>
              <a:spcPct val="35000"/>
            </a:spcAft>
          </a:pPr>
          <a:r>
            <a:rPr lang="cs-CZ" sz="5200" kern="1200"/>
            <a:t>III.</a:t>
          </a:r>
        </a:p>
      </dsp:txBody>
      <dsp:txXfrm>
        <a:off x="3397517" y="0"/>
        <a:ext cx="1454119" cy="1477107"/>
      </dsp:txXfrm>
    </dsp:sp>
    <dsp:sp modelId="{29DB65DE-9730-4485-B57B-0A134CE9BF1B}">
      <dsp:nvSpPr>
        <dsp:cNvPr id="0" name=""/>
        <dsp:cNvSpPr/>
      </dsp:nvSpPr>
      <dsp:spPr>
        <a:xfrm>
          <a:off x="1699617" y="0"/>
          <a:ext cx="1454119" cy="4923693"/>
        </a:xfrm>
        <a:prstGeom prst="roundRect">
          <a:avLst>
            <a:gd name="adj" fmla="val 10000"/>
          </a:avLst>
        </a:prstGeom>
        <a:solidFill>
          <a:schemeClr val="accent3">
            <a:tint val="55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69824" tIns="369824" rIns="369824" bIns="369824" numCol="1" spcCol="1270" anchor="ctr" anchorCtr="0">
          <a:noAutofit/>
        </a:bodyPr>
        <a:lstStyle/>
        <a:p>
          <a:pPr lvl="0" algn="ctr" defTabSz="2311400">
            <a:lnSpc>
              <a:spcPct val="90000"/>
            </a:lnSpc>
            <a:spcBef>
              <a:spcPct val="0"/>
            </a:spcBef>
            <a:spcAft>
              <a:spcPct val="35000"/>
            </a:spcAft>
          </a:pPr>
          <a:r>
            <a:rPr lang="cs-CZ" sz="5200" kern="1200"/>
            <a:t>II.</a:t>
          </a:r>
        </a:p>
      </dsp:txBody>
      <dsp:txXfrm>
        <a:off x="1699617" y="0"/>
        <a:ext cx="1454119" cy="1477107"/>
      </dsp:txXfrm>
    </dsp:sp>
    <dsp:sp modelId="{271FDCB9-AD2E-43C8-AACA-1A5092142F8A}">
      <dsp:nvSpPr>
        <dsp:cNvPr id="0" name=""/>
        <dsp:cNvSpPr/>
      </dsp:nvSpPr>
      <dsp:spPr>
        <a:xfrm>
          <a:off x="1717" y="0"/>
          <a:ext cx="1454119" cy="4923693"/>
        </a:xfrm>
        <a:prstGeom prst="roundRect">
          <a:avLst>
            <a:gd name="adj" fmla="val 10000"/>
          </a:avLst>
        </a:prstGeom>
        <a:solidFill>
          <a:schemeClr val="accent3">
            <a:tint val="55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69824" tIns="369824" rIns="369824" bIns="369824" numCol="1" spcCol="1270" anchor="ctr" anchorCtr="0">
          <a:noAutofit/>
        </a:bodyPr>
        <a:lstStyle/>
        <a:p>
          <a:pPr lvl="0" algn="ctr" defTabSz="2311400">
            <a:lnSpc>
              <a:spcPct val="90000"/>
            </a:lnSpc>
            <a:spcBef>
              <a:spcPct val="0"/>
            </a:spcBef>
            <a:spcAft>
              <a:spcPts val="600"/>
            </a:spcAft>
          </a:pPr>
          <a:r>
            <a:rPr lang="cs-CZ" sz="5200" kern="1200"/>
            <a:t>I.</a:t>
          </a:r>
        </a:p>
      </dsp:txBody>
      <dsp:txXfrm>
        <a:off x="1717" y="0"/>
        <a:ext cx="1454119" cy="1477107"/>
      </dsp:txXfrm>
    </dsp:sp>
    <dsp:sp modelId="{D08B53CC-D6D1-4AF4-9BCD-BE145A5196B9}">
      <dsp:nvSpPr>
        <dsp:cNvPr id="0" name=""/>
        <dsp:cNvSpPr/>
      </dsp:nvSpPr>
      <dsp:spPr>
        <a:xfrm>
          <a:off x="123607" y="2621983"/>
          <a:ext cx="1218902" cy="609451"/>
        </a:xfrm>
        <a:prstGeom prst="roundRect">
          <a:avLst>
            <a:gd name="adj" fmla="val 10000"/>
          </a:avLst>
        </a:prstGeom>
        <a:gradFill rotWithShape="0">
          <a:gsLst>
            <a:gs pos="0">
              <a:schemeClr val="accent3">
                <a:shade val="60000"/>
                <a:hueOff val="0"/>
                <a:satOff val="0"/>
                <a:lumOff val="0"/>
                <a:alphaOff val="0"/>
                <a:shade val="51000"/>
                <a:satMod val="130000"/>
              </a:schemeClr>
            </a:gs>
            <a:gs pos="80000">
              <a:schemeClr val="accent3">
                <a:shade val="60000"/>
                <a:hueOff val="0"/>
                <a:satOff val="0"/>
                <a:lumOff val="0"/>
                <a:alphaOff val="0"/>
                <a:shade val="93000"/>
                <a:satMod val="130000"/>
              </a:schemeClr>
            </a:gs>
            <a:gs pos="100000">
              <a:schemeClr val="accent3">
                <a:shade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cs-CZ" sz="1300" kern="1200"/>
            <a:t>Rektorátní útvary a kvestura</a:t>
          </a:r>
        </a:p>
      </dsp:txBody>
      <dsp:txXfrm>
        <a:off x="141457" y="2639833"/>
        <a:ext cx="1183202" cy="573751"/>
      </dsp:txXfrm>
    </dsp:sp>
    <dsp:sp modelId="{7F03E02A-4C04-41FA-94C8-4847384B8A20}">
      <dsp:nvSpPr>
        <dsp:cNvPr id="0" name=""/>
        <dsp:cNvSpPr/>
      </dsp:nvSpPr>
      <dsp:spPr>
        <a:xfrm rot="17692822">
          <a:off x="1006860" y="2389917"/>
          <a:ext cx="1158859" cy="22280"/>
        </a:xfrm>
        <a:custGeom>
          <a:avLst/>
          <a:gdLst/>
          <a:ahLst/>
          <a:cxnLst/>
          <a:rect l="0" t="0" r="0" b="0"/>
          <a:pathLst>
            <a:path>
              <a:moveTo>
                <a:pt x="0" y="11140"/>
              </a:moveTo>
              <a:lnTo>
                <a:pt x="1158859" y="11140"/>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1557318" y="2372086"/>
        <a:ext cx="57942" cy="57942"/>
      </dsp:txXfrm>
    </dsp:sp>
    <dsp:sp modelId="{7E6E502F-593A-4A19-9EAA-8E9DE06A12D9}">
      <dsp:nvSpPr>
        <dsp:cNvPr id="0" name=""/>
        <dsp:cNvSpPr/>
      </dsp:nvSpPr>
      <dsp:spPr>
        <a:xfrm>
          <a:off x="1830070" y="1570680"/>
          <a:ext cx="1218902" cy="609451"/>
        </a:xfrm>
        <a:prstGeom prst="roundRect">
          <a:avLst>
            <a:gd name="adj" fmla="val 10000"/>
          </a:avLst>
        </a:prstGeom>
        <a:gradFill rotWithShape="0">
          <a:gsLst>
            <a:gs pos="0">
              <a:srgbClr val="FFC000"/>
            </a:gs>
            <a:gs pos="80000">
              <a:schemeClr val="accent3">
                <a:shade val="80000"/>
                <a:hueOff val="0"/>
                <a:satOff val="0"/>
                <a:lumOff val="0"/>
                <a:alphaOff val="0"/>
                <a:shade val="93000"/>
                <a:satMod val="130000"/>
              </a:schemeClr>
            </a:gs>
            <a:gs pos="100000">
              <a:schemeClr val="accent3">
                <a:shade val="80000"/>
                <a:hueOff val="0"/>
                <a:satOff val="0"/>
                <a:lumOff val="0"/>
                <a:alphaOff val="0"/>
                <a:shade val="94000"/>
                <a:satMod val="135000"/>
              </a:schemeClr>
            </a:gs>
          </a:gsLst>
          <a:lin ang="16200000" scaled="0"/>
        </a:gradFill>
        <a:ln w="19050">
          <a:solidFill>
            <a:schemeClr val="tx1"/>
          </a:solidFill>
          <a:prstDash val="dashDot"/>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cs-CZ" sz="1300" kern="1200">
              <a:solidFill>
                <a:schemeClr val="tx1"/>
              </a:solidFill>
            </a:rPr>
            <a:t>Projekty a DČ I. ALU</a:t>
          </a:r>
        </a:p>
      </dsp:txBody>
      <dsp:txXfrm>
        <a:off x="1847920" y="1588530"/>
        <a:ext cx="1183202" cy="573751"/>
      </dsp:txXfrm>
    </dsp:sp>
    <dsp:sp modelId="{60FEBF06-09CA-4325-BBEB-49DCE90F76F6}">
      <dsp:nvSpPr>
        <dsp:cNvPr id="0" name=""/>
        <dsp:cNvSpPr/>
      </dsp:nvSpPr>
      <dsp:spPr>
        <a:xfrm rot="19457599">
          <a:off x="1286073" y="2740351"/>
          <a:ext cx="600433" cy="22280"/>
        </a:xfrm>
        <a:custGeom>
          <a:avLst/>
          <a:gdLst/>
          <a:ahLst/>
          <a:cxnLst/>
          <a:rect l="0" t="0" r="0" b="0"/>
          <a:pathLst>
            <a:path>
              <a:moveTo>
                <a:pt x="0" y="11140"/>
              </a:moveTo>
              <a:lnTo>
                <a:pt x="600433" y="111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1571279" y="2736481"/>
        <a:ext cx="30021" cy="30021"/>
      </dsp:txXfrm>
    </dsp:sp>
    <dsp:sp modelId="{5C31F2F8-C9EA-40D9-8461-30B48B78FA3F}">
      <dsp:nvSpPr>
        <dsp:cNvPr id="0" name=""/>
        <dsp:cNvSpPr/>
      </dsp:nvSpPr>
      <dsp:spPr>
        <a:xfrm>
          <a:off x="1830070" y="2271549"/>
          <a:ext cx="1218902" cy="609451"/>
        </a:xfrm>
        <a:prstGeom prst="roundRect">
          <a:avLst>
            <a:gd name="adj" fmla="val 10000"/>
          </a:avLst>
        </a:prstGeom>
        <a:gradFill rotWithShape="0">
          <a:gsLst>
            <a:gs pos="0">
              <a:schemeClr val="accent3">
                <a:shade val="80000"/>
                <a:hueOff val="0"/>
                <a:satOff val="0"/>
                <a:lumOff val="0"/>
                <a:alphaOff val="0"/>
                <a:shade val="51000"/>
                <a:satMod val="130000"/>
              </a:schemeClr>
            </a:gs>
            <a:gs pos="80000">
              <a:schemeClr val="accent3">
                <a:shade val="80000"/>
                <a:hueOff val="0"/>
                <a:satOff val="0"/>
                <a:lumOff val="0"/>
                <a:alphaOff val="0"/>
                <a:shade val="93000"/>
                <a:satMod val="130000"/>
              </a:schemeClr>
            </a:gs>
            <a:gs pos="100000">
              <a:schemeClr val="accent3">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cs-CZ" sz="1300" kern="1200"/>
            <a:t>Vedení fakult a ÚSP</a:t>
          </a:r>
        </a:p>
      </dsp:txBody>
      <dsp:txXfrm>
        <a:off x="1847920" y="2289399"/>
        <a:ext cx="1183202" cy="573751"/>
      </dsp:txXfrm>
    </dsp:sp>
    <dsp:sp modelId="{70EAE641-C20B-4557-9745-15B5A2864BAB}">
      <dsp:nvSpPr>
        <dsp:cNvPr id="0" name=""/>
        <dsp:cNvSpPr/>
      </dsp:nvSpPr>
      <dsp:spPr>
        <a:xfrm>
          <a:off x="3048973" y="2565134"/>
          <a:ext cx="487561" cy="22280"/>
        </a:xfrm>
        <a:custGeom>
          <a:avLst/>
          <a:gdLst/>
          <a:ahLst/>
          <a:cxnLst/>
          <a:rect l="0" t="0" r="0" b="0"/>
          <a:pathLst>
            <a:path>
              <a:moveTo>
                <a:pt x="0" y="11140"/>
              </a:moveTo>
              <a:lnTo>
                <a:pt x="487561" y="11140"/>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3280564" y="2564085"/>
        <a:ext cx="24378" cy="24378"/>
      </dsp:txXfrm>
    </dsp:sp>
    <dsp:sp modelId="{11B76E5D-F3BE-4A98-8F89-FC0B73469864}">
      <dsp:nvSpPr>
        <dsp:cNvPr id="0" name=""/>
        <dsp:cNvSpPr/>
      </dsp:nvSpPr>
      <dsp:spPr>
        <a:xfrm>
          <a:off x="3536534" y="2271549"/>
          <a:ext cx="1218902" cy="609451"/>
        </a:xfrm>
        <a:prstGeom prst="roundRect">
          <a:avLst>
            <a:gd name="adj" fmla="val 10000"/>
          </a:avLst>
        </a:prstGeom>
        <a:gradFill rotWithShape="0">
          <a:gsLst>
            <a:gs pos="0">
              <a:schemeClr val="accent3">
                <a:tint val="99000"/>
                <a:hueOff val="0"/>
                <a:satOff val="0"/>
                <a:lumOff val="0"/>
                <a:alphaOff val="0"/>
                <a:shade val="51000"/>
                <a:satMod val="130000"/>
              </a:schemeClr>
            </a:gs>
            <a:gs pos="80000">
              <a:schemeClr val="accent3">
                <a:tint val="99000"/>
                <a:hueOff val="0"/>
                <a:satOff val="0"/>
                <a:lumOff val="0"/>
                <a:alphaOff val="0"/>
                <a:shade val="93000"/>
                <a:satMod val="130000"/>
              </a:schemeClr>
            </a:gs>
            <a:gs pos="100000">
              <a:schemeClr val="accent3">
                <a:tint val="99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cs-CZ" sz="1300" kern="1200"/>
            <a:t>Katedry, ústavy, instituty</a:t>
          </a:r>
        </a:p>
      </dsp:txBody>
      <dsp:txXfrm>
        <a:off x="3554384" y="2289399"/>
        <a:ext cx="1183202" cy="573751"/>
      </dsp:txXfrm>
    </dsp:sp>
    <dsp:sp modelId="{FB4C83E4-B4F1-4A46-81EE-DC1315205214}">
      <dsp:nvSpPr>
        <dsp:cNvPr id="0" name=""/>
        <dsp:cNvSpPr/>
      </dsp:nvSpPr>
      <dsp:spPr>
        <a:xfrm rot="2142401">
          <a:off x="1286073" y="3090786"/>
          <a:ext cx="600433" cy="22280"/>
        </a:xfrm>
        <a:custGeom>
          <a:avLst/>
          <a:gdLst/>
          <a:ahLst/>
          <a:cxnLst/>
          <a:rect l="0" t="0" r="0" b="0"/>
          <a:pathLst>
            <a:path>
              <a:moveTo>
                <a:pt x="0" y="11140"/>
              </a:moveTo>
              <a:lnTo>
                <a:pt x="600433" y="111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1571279" y="3086915"/>
        <a:ext cx="30021" cy="30021"/>
      </dsp:txXfrm>
    </dsp:sp>
    <dsp:sp modelId="{9E071C85-523A-4440-A574-534F520A5887}">
      <dsp:nvSpPr>
        <dsp:cNvPr id="0" name=""/>
        <dsp:cNvSpPr/>
      </dsp:nvSpPr>
      <dsp:spPr>
        <a:xfrm>
          <a:off x="1830070" y="2972418"/>
          <a:ext cx="1218902" cy="609451"/>
        </a:xfrm>
        <a:prstGeom prst="roundRect">
          <a:avLst>
            <a:gd name="adj" fmla="val 10000"/>
          </a:avLst>
        </a:prstGeom>
        <a:gradFill rotWithShape="0">
          <a:gsLst>
            <a:gs pos="0">
              <a:schemeClr val="accent3">
                <a:shade val="80000"/>
                <a:hueOff val="0"/>
                <a:satOff val="0"/>
                <a:lumOff val="0"/>
                <a:alphaOff val="0"/>
                <a:shade val="51000"/>
                <a:satMod val="130000"/>
              </a:schemeClr>
            </a:gs>
            <a:gs pos="80000">
              <a:schemeClr val="accent3">
                <a:shade val="80000"/>
                <a:hueOff val="0"/>
                <a:satOff val="0"/>
                <a:lumOff val="0"/>
                <a:alphaOff val="0"/>
                <a:shade val="93000"/>
                <a:satMod val="130000"/>
              </a:schemeClr>
            </a:gs>
            <a:gs pos="100000">
              <a:schemeClr val="accent3">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cs-CZ" sz="1300" kern="1200"/>
            <a:t>Vysokoškolské koleje</a:t>
          </a:r>
        </a:p>
      </dsp:txBody>
      <dsp:txXfrm>
        <a:off x="1847920" y="2990268"/>
        <a:ext cx="1183202" cy="573751"/>
      </dsp:txXfrm>
    </dsp:sp>
    <dsp:sp modelId="{F05B9F8B-C968-419D-9BE4-655290DBCD76}">
      <dsp:nvSpPr>
        <dsp:cNvPr id="0" name=""/>
        <dsp:cNvSpPr/>
      </dsp:nvSpPr>
      <dsp:spPr>
        <a:xfrm rot="3907178">
          <a:off x="1006860" y="3441220"/>
          <a:ext cx="1158859" cy="22280"/>
        </a:xfrm>
        <a:custGeom>
          <a:avLst/>
          <a:gdLst/>
          <a:ahLst/>
          <a:cxnLst/>
          <a:rect l="0" t="0" r="0" b="0"/>
          <a:pathLst>
            <a:path>
              <a:moveTo>
                <a:pt x="0" y="11140"/>
              </a:moveTo>
              <a:lnTo>
                <a:pt x="1158859" y="111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1557318" y="3423389"/>
        <a:ext cx="57942" cy="57942"/>
      </dsp:txXfrm>
    </dsp:sp>
    <dsp:sp modelId="{26FF9394-DCA4-4798-B873-E5658B6311B5}">
      <dsp:nvSpPr>
        <dsp:cNvPr id="0" name=""/>
        <dsp:cNvSpPr/>
      </dsp:nvSpPr>
      <dsp:spPr>
        <a:xfrm>
          <a:off x="1830070" y="3673287"/>
          <a:ext cx="1218902" cy="609451"/>
        </a:xfrm>
        <a:prstGeom prst="roundRect">
          <a:avLst>
            <a:gd name="adj" fmla="val 10000"/>
          </a:avLst>
        </a:prstGeom>
        <a:gradFill rotWithShape="0">
          <a:gsLst>
            <a:gs pos="0">
              <a:schemeClr val="accent3">
                <a:shade val="80000"/>
                <a:hueOff val="0"/>
                <a:satOff val="0"/>
                <a:lumOff val="0"/>
                <a:alphaOff val="0"/>
                <a:shade val="51000"/>
                <a:satMod val="130000"/>
              </a:schemeClr>
            </a:gs>
            <a:gs pos="80000">
              <a:schemeClr val="accent3">
                <a:shade val="80000"/>
                <a:hueOff val="0"/>
                <a:satOff val="0"/>
                <a:lumOff val="0"/>
                <a:alphaOff val="0"/>
                <a:shade val="93000"/>
                <a:satMod val="130000"/>
              </a:schemeClr>
            </a:gs>
            <a:gs pos="100000">
              <a:schemeClr val="accent3">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cs-CZ" sz="1300" kern="1200"/>
            <a:t>Jiná pracoviště</a:t>
          </a:r>
        </a:p>
      </dsp:txBody>
      <dsp:txXfrm>
        <a:off x="1847920" y="3691137"/>
        <a:ext cx="1183202" cy="573751"/>
      </dsp:txXfrm>
    </dsp:sp>
    <dsp:sp modelId="{93AFB924-13F4-413C-B60D-0194D111C61F}">
      <dsp:nvSpPr>
        <dsp:cNvPr id="0" name=""/>
        <dsp:cNvSpPr/>
      </dsp:nvSpPr>
      <dsp:spPr>
        <a:xfrm rot="19457599">
          <a:off x="2992537" y="3791655"/>
          <a:ext cx="600433" cy="22280"/>
        </a:xfrm>
        <a:custGeom>
          <a:avLst/>
          <a:gdLst/>
          <a:ahLst/>
          <a:cxnLst/>
          <a:rect l="0" t="0" r="0" b="0"/>
          <a:pathLst>
            <a:path>
              <a:moveTo>
                <a:pt x="0" y="11140"/>
              </a:moveTo>
              <a:lnTo>
                <a:pt x="600433" y="11140"/>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3277743" y="3787784"/>
        <a:ext cx="30021" cy="30021"/>
      </dsp:txXfrm>
    </dsp:sp>
    <dsp:sp modelId="{65CC8F5A-4098-44FC-9297-4BF6D9DFD514}">
      <dsp:nvSpPr>
        <dsp:cNvPr id="0" name=""/>
        <dsp:cNvSpPr/>
      </dsp:nvSpPr>
      <dsp:spPr>
        <a:xfrm>
          <a:off x="3536534" y="3322852"/>
          <a:ext cx="1218902" cy="609451"/>
        </a:xfrm>
        <a:prstGeom prst="roundRect">
          <a:avLst>
            <a:gd name="adj" fmla="val 10000"/>
          </a:avLst>
        </a:prstGeom>
        <a:gradFill rotWithShape="0">
          <a:gsLst>
            <a:gs pos="0">
              <a:schemeClr val="accent3">
                <a:tint val="99000"/>
                <a:hueOff val="0"/>
                <a:satOff val="0"/>
                <a:lumOff val="0"/>
                <a:alphaOff val="0"/>
                <a:shade val="51000"/>
                <a:satMod val="130000"/>
              </a:schemeClr>
            </a:gs>
            <a:gs pos="80000">
              <a:schemeClr val="accent3">
                <a:tint val="99000"/>
                <a:hueOff val="0"/>
                <a:satOff val="0"/>
                <a:lumOff val="0"/>
                <a:alphaOff val="0"/>
                <a:shade val="93000"/>
                <a:satMod val="130000"/>
              </a:schemeClr>
            </a:gs>
            <a:gs pos="100000">
              <a:schemeClr val="accent3">
                <a:tint val="99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cs-CZ" sz="1300" kern="1200"/>
            <a:t>Oddělení zahr. styků</a:t>
          </a:r>
        </a:p>
      </dsp:txBody>
      <dsp:txXfrm>
        <a:off x="3554384" y="3340702"/>
        <a:ext cx="1183202" cy="573751"/>
      </dsp:txXfrm>
    </dsp:sp>
    <dsp:sp modelId="{F421006C-4ED8-47C1-A7D9-5E7B1B17965D}">
      <dsp:nvSpPr>
        <dsp:cNvPr id="0" name=""/>
        <dsp:cNvSpPr/>
      </dsp:nvSpPr>
      <dsp:spPr>
        <a:xfrm rot="2142401">
          <a:off x="2992537" y="4142089"/>
          <a:ext cx="600433" cy="22280"/>
        </a:xfrm>
        <a:custGeom>
          <a:avLst/>
          <a:gdLst/>
          <a:ahLst/>
          <a:cxnLst/>
          <a:rect l="0" t="0" r="0" b="0"/>
          <a:pathLst>
            <a:path>
              <a:moveTo>
                <a:pt x="0" y="11140"/>
              </a:moveTo>
              <a:lnTo>
                <a:pt x="600433" y="11140"/>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3277743" y="4138219"/>
        <a:ext cx="30021" cy="30021"/>
      </dsp:txXfrm>
    </dsp:sp>
    <dsp:sp modelId="{E9270114-03F8-4E5F-AAD6-77108D1AA0C7}">
      <dsp:nvSpPr>
        <dsp:cNvPr id="0" name=""/>
        <dsp:cNvSpPr/>
      </dsp:nvSpPr>
      <dsp:spPr>
        <a:xfrm>
          <a:off x="3536534" y="4023721"/>
          <a:ext cx="1218902" cy="609451"/>
        </a:xfrm>
        <a:prstGeom prst="roundRect">
          <a:avLst>
            <a:gd name="adj" fmla="val 10000"/>
          </a:avLst>
        </a:prstGeom>
        <a:gradFill rotWithShape="0">
          <a:gsLst>
            <a:gs pos="0">
              <a:schemeClr val="accent3">
                <a:tint val="99000"/>
                <a:hueOff val="0"/>
                <a:satOff val="0"/>
                <a:lumOff val="0"/>
                <a:alphaOff val="0"/>
                <a:shade val="51000"/>
                <a:satMod val="130000"/>
              </a:schemeClr>
            </a:gs>
            <a:gs pos="80000">
              <a:schemeClr val="accent3">
                <a:tint val="99000"/>
                <a:hueOff val="0"/>
                <a:satOff val="0"/>
                <a:lumOff val="0"/>
                <a:alphaOff val="0"/>
                <a:shade val="93000"/>
                <a:satMod val="130000"/>
              </a:schemeClr>
            </a:gs>
            <a:gs pos="100000">
              <a:schemeClr val="accent3">
                <a:tint val="99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cs-CZ" sz="1300" kern="1200"/>
            <a:t>Poradenské centrum</a:t>
          </a:r>
        </a:p>
      </dsp:txBody>
      <dsp:txXfrm>
        <a:off x="3554384" y="4041571"/>
        <a:ext cx="1183202" cy="5737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2CAAE-3F88-48AB-80A4-C9228145C619}">
  <ds:schemaRefs>
    <ds:schemaRef ds:uri="http://schemas.microsoft.com/sharepoint/v3/contenttype/forms"/>
  </ds:schemaRefs>
</ds:datastoreItem>
</file>

<file path=customXml/itemProps2.xml><?xml version="1.0" encoding="utf-8"?>
<ds:datastoreItem xmlns:ds="http://schemas.openxmlformats.org/officeDocument/2006/customXml" ds:itemID="{3636146B-FDE2-44F9-B165-15BAD3B8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F32CF5-C1D8-40DB-86A6-0623FEE24C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979A0B-E84F-4AC2-9633-62DE6212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63</Pages>
  <Words>14589</Words>
  <Characters>83160</Characters>
  <Application>Microsoft Office Word</Application>
  <DocSecurity>0</DocSecurity>
  <Lines>693</Lines>
  <Paragraphs>195</Paragraphs>
  <ScaleCrop>false</ScaleCrop>
  <HeadingPairs>
    <vt:vector size="2" baseType="variant">
      <vt:variant>
        <vt:lpstr>Název</vt:lpstr>
      </vt:variant>
      <vt:variant>
        <vt:i4>1</vt:i4>
      </vt:variant>
    </vt:vector>
  </HeadingPairs>
  <TitlesOfParts>
    <vt:vector size="1" baseType="lpstr">
      <vt:lpstr/>
    </vt:vector>
  </TitlesOfParts>
  <Company>cs-project</Company>
  <LinksUpToDate>false</LinksUpToDate>
  <CharactersWithSpaces>97554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Hebelková</cp:lastModifiedBy>
  <cp:revision>7</cp:revision>
  <cp:lastPrinted>2012-11-26T08:02:00Z</cp:lastPrinted>
  <dcterms:created xsi:type="dcterms:W3CDTF">2014-08-27T10:11:00Z</dcterms:created>
  <dcterms:modified xsi:type="dcterms:W3CDTF">2014-08-27T14:40:00Z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